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D2D" w:rsidRDefault="002D43B3">
      <w:pPr>
        <w:spacing w:line="360" w:lineRule="exact"/>
      </w:pPr>
      <w:r>
        <w:rPr>
          <w:noProof/>
        </w:rPr>
        <mc:AlternateContent>
          <mc:Choice Requires="wps">
            <w:drawing>
              <wp:anchor distT="0" distB="0" distL="63500" distR="63500" simplePos="0" relativeHeight="251657728" behindDoc="0" locked="0" layoutInCell="1" allowOverlap="1">
                <wp:simplePos x="0" y="0"/>
                <wp:positionH relativeFrom="margin">
                  <wp:posOffset>5285105</wp:posOffset>
                </wp:positionH>
                <wp:positionV relativeFrom="paragraph">
                  <wp:posOffset>0</wp:posOffset>
                </wp:positionV>
                <wp:extent cx="1191895" cy="81851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D2D" w:rsidRDefault="002D43B3">
                            <w:pPr>
                              <w:jc w:val="center"/>
                              <w:rPr>
                                <w:sz w:val="2"/>
                                <w:szCs w:val="2"/>
                              </w:rPr>
                            </w:pPr>
                            <w:r>
                              <w:rPr>
                                <w:noProof/>
                              </w:rPr>
                              <w:drawing>
                                <wp:inline distT="0" distB="0" distL="0" distR="0">
                                  <wp:extent cx="1196340" cy="701040"/>
                                  <wp:effectExtent l="0" t="0" r="0" b="0"/>
                                  <wp:docPr id="2" name="Obraz 2" descr="C:\Users\znac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ach\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701040"/>
                                          </a:xfrm>
                                          <a:prstGeom prst="rect">
                                            <a:avLst/>
                                          </a:prstGeom>
                                          <a:noFill/>
                                          <a:ln>
                                            <a:noFill/>
                                          </a:ln>
                                        </pic:spPr>
                                      </pic:pic>
                                    </a:graphicData>
                                  </a:graphic>
                                </wp:inline>
                              </w:drawing>
                            </w:r>
                          </w:p>
                          <w:p w:rsidR="00662D2D" w:rsidRDefault="00662D2D">
                            <w:pPr>
                              <w:pStyle w:val="Picturecaption"/>
                              <w:shd w:val="clear" w:color="auto" w:fill="auto"/>
                              <w:spacing w:line="19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15pt;margin-top:0;width:93.85pt;height:64.4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Y2qgIAAKo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oHcBRpx00KMHOmp0K0YUmPIMvUrB674HPz3CNrhaqqq/E+U3hbhYNYRv6Y2UYmgoqSA939x0z65O&#10;OMqAbIaPooIwZKeFBRpr2ZnaQTUQoEObHo+tMamUJqSf+HESYVTCWezHkR/ZECSdb/dS6fdUdMgY&#10;GZbQeotO9ndKm2xIOruYYFwUrG1t+1v+bAMcpx2IDVfNmcnCdvMp8ZJ1vI5DJwwWayf08ty5KVah&#10;syj8yyh/l69Wuf/TxPXDtGFVRbkJMyvLD/+scweNT5o4akuJllUGzqSk5HazaiXaE1B2Yb9DQc7c&#10;3Odp2CIAlxeU/CD0boPEKRbxpRMWYeQkl17seH5ymyy8MAnz4jmlO8bpv1NCQ4aTKIgmMf2Wm2e/&#10;19xI2jENs6NlHSji6ERSI8E1r2xrNWHtZJ+VwqR/KgW0e260FazR6KRWPW5GQDEq3ojqEaQrBSgL&#10;9AkDD4xGyB8YDTA8Mqy+74ikGLUfOMjfTJrZkLOxmQ3CS7iaYY3RZK70NJF2vWTbBpDnB3YDT6Rg&#10;Vr2nLA4PCwaCJXEYXmbinP9br9OIXf4CAAD//wMAUEsDBBQABgAIAAAAIQBuQNYg3QAAAAkBAAAP&#10;AAAAZHJzL2Rvd25yZXYueG1sTI/BTsMwEETvSPyDtUi9IOoklao0jVNVFVy4Ubhwc+MliWqvo9hN&#10;0n492xPcdjWjmTflbnZWjDiEzpOCdJmAQKq96ahR8PX59pKDCFGT0dYTKrhigF31+FDqwviJPnA8&#10;xkZwCIVCK2hj7AspQ92i02HpeyTWfvzgdOR3aKQZ9MThzsosSdbS6Y64odU9Hlqsz8eLU7CeX/vn&#10;9w1m0622I33f0jRiqtTiad5vQUSc458Z7viMDhUznfyFTBBWQb7KVmxVwIvucsJ1IE58ZfkGZFXK&#10;/wuqXwAAAP//AwBQSwECLQAUAAYACAAAACEAtoM4kv4AAADhAQAAEwAAAAAAAAAAAAAAAAAAAAAA&#10;W0NvbnRlbnRfVHlwZXNdLnhtbFBLAQItABQABgAIAAAAIQA4/SH/1gAAAJQBAAALAAAAAAAAAAAA&#10;AAAAAC8BAABfcmVscy8ucmVsc1BLAQItABQABgAIAAAAIQCP0YY2qgIAAKoFAAAOAAAAAAAAAAAA&#10;AAAAAC4CAABkcnMvZTJvRG9jLnhtbFBLAQItABQABgAIAAAAIQBuQNYg3QAAAAkBAAAPAAAAAAAA&#10;AAAAAAAAAAQFAABkcnMvZG93bnJldi54bWxQSwUGAAAAAAQABADzAAAADgYAAAAA&#10;" filled="f" stroked="f">
                <v:textbox style="mso-fit-shape-to-text:t" inset="0,0,0,0">
                  <w:txbxContent>
                    <w:p w:rsidR="00662D2D" w:rsidRDefault="002D43B3">
                      <w:pPr>
                        <w:jc w:val="center"/>
                        <w:rPr>
                          <w:sz w:val="2"/>
                          <w:szCs w:val="2"/>
                        </w:rPr>
                      </w:pPr>
                      <w:r>
                        <w:rPr>
                          <w:noProof/>
                        </w:rPr>
                        <w:drawing>
                          <wp:inline distT="0" distB="0" distL="0" distR="0">
                            <wp:extent cx="1196340" cy="701040"/>
                            <wp:effectExtent l="0" t="0" r="0" b="0"/>
                            <wp:docPr id="2" name="Obraz 2" descr="C:\Users\znac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ach\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701040"/>
                                    </a:xfrm>
                                    <a:prstGeom prst="rect">
                                      <a:avLst/>
                                    </a:prstGeom>
                                    <a:noFill/>
                                    <a:ln>
                                      <a:noFill/>
                                    </a:ln>
                                  </pic:spPr>
                                </pic:pic>
                              </a:graphicData>
                            </a:graphic>
                          </wp:inline>
                        </w:drawing>
                      </w:r>
                    </w:p>
                    <w:p w:rsidR="00662D2D" w:rsidRDefault="00662D2D">
                      <w:pPr>
                        <w:pStyle w:val="Picturecaption"/>
                        <w:shd w:val="clear" w:color="auto" w:fill="auto"/>
                        <w:spacing w:line="190" w:lineRule="exact"/>
                      </w:pPr>
                    </w:p>
                  </w:txbxContent>
                </v:textbox>
                <w10:wrap anchorx="margin"/>
              </v:shape>
            </w:pict>
          </mc:Fallback>
        </mc:AlternateContent>
      </w:r>
    </w:p>
    <w:p w:rsidR="00662D2D" w:rsidRDefault="00662D2D">
      <w:pPr>
        <w:spacing w:line="360" w:lineRule="exact"/>
      </w:pPr>
    </w:p>
    <w:p w:rsidR="00662D2D" w:rsidRDefault="00662D2D">
      <w:pPr>
        <w:spacing w:line="587" w:lineRule="exact"/>
      </w:pPr>
    </w:p>
    <w:p w:rsidR="00662D2D" w:rsidRDefault="00662D2D">
      <w:pPr>
        <w:rPr>
          <w:sz w:val="2"/>
          <w:szCs w:val="2"/>
        </w:rPr>
        <w:sectPr w:rsidR="00662D2D">
          <w:type w:val="continuous"/>
          <w:pgSz w:w="11900" w:h="16840"/>
          <w:pgMar w:top="518" w:right="1389" w:bottom="249" w:left="286" w:header="0" w:footer="3" w:gutter="0"/>
          <w:cols w:space="720"/>
          <w:noEndnote/>
          <w:docGrid w:linePitch="360"/>
        </w:sectPr>
      </w:pPr>
    </w:p>
    <w:p w:rsidR="00662D2D" w:rsidRDefault="00662D2D">
      <w:pPr>
        <w:spacing w:line="240" w:lineRule="exact"/>
        <w:rPr>
          <w:sz w:val="19"/>
          <w:szCs w:val="19"/>
        </w:rPr>
      </w:pPr>
    </w:p>
    <w:p w:rsidR="00662D2D" w:rsidRDefault="00662D2D">
      <w:pPr>
        <w:spacing w:before="84" w:after="84" w:line="240" w:lineRule="exact"/>
        <w:rPr>
          <w:sz w:val="19"/>
          <w:szCs w:val="19"/>
        </w:rPr>
      </w:pPr>
    </w:p>
    <w:p w:rsidR="00662D2D" w:rsidRDefault="00662D2D">
      <w:pPr>
        <w:rPr>
          <w:sz w:val="2"/>
          <w:szCs w:val="2"/>
        </w:rPr>
        <w:sectPr w:rsidR="00662D2D">
          <w:type w:val="continuous"/>
          <w:pgSz w:w="11900" w:h="16840"/>
          <w:pgMar w:top="2184" w:right="0" w:bottom="307" w:left="0" w:header="0" w:footer="3" w:gutter="0"/>
          <w:cols w:space="720"/>
          <w:noEndnote/>
          <w:docGrid w:linePitch="360"/>
        </w:sectPr>
      </w:pPr>
    </w:p>
    <w:p w:rsidR="00662D2D" w:rsidRDefault="004C68D1">
      <w:pPr>
        <w:pStyle w:val="Bodytext30"/>
        <w:shd w:val="clear" w:color="auto" w:fill="auto"/>
        <w:spacing w:after="288" w:line="280" w:lineRule="exact"/>
        <w:ind w:right="20"/>
      </w:pPr>
      <w:r>
        <w:t>GIFT TICKET SALE REGULATIONS</w:t>
      </w:r>
    </w:p>
    <w:p w:rsidR="00662D2D" w:rsidRDefault="004C68D1">
      <w:pPr>
        <w:pStyle w:val="Bodytext30"/>
        <w:shd w:val="clear" w:color="auto" w:fill="auto"/>
        <w:spacing w:after="321" w:line="341" w:lineRule="exact"/>
        <w:ind w:right="20"/>
      </w:pPr>
      <w:r>
        <w:t xml:space="preserve">Regulations for the sale of a Gift Ticket for events organized by </w:t>
      </w:r>
      <w:proofErr w:type="spellStart"/>
      <w:r>
        <w:t>Toruń</w:t>
      </w:r>
      <w:proofErr w:type="spellEnd"/>
      <w:r>
        <w:t xml:space="preserve"> Symphony Orchestra</w:t>
      </w:r>
    </w:p>
    <w:p w:rsidR="00662D2D" w:rsidRDefault="004C68D1">
      <w:pPr>
        <w:pStyle w:val="Bodytext20"/>
        <w:shd w:val="clear" w:color="auto" w:fill="auto"/>
        <w:spacing w:before="0" w:after="602" w:line="240" w:lineRule="exact"/>
      </w:pPr>
      <w:r>
        <w:t>The Regulations have been in force since 01/12/2019</w:t>
      </w:r>
    </w:p>
    <w:p w:rsidR="00662D2D" w:rsidRDefault="004C68D1">
      <w:pPr>
        <w:pStyle w:val="Heading10"/>
        <w:keepNext/>
        <w:keepLines/>
        <w:shd w:val="clear" w:color="auto" w:fill="auto"/>
        <w:spacing w:before="0" w:after="238" w:line="280" w:lineRule="exact"/>
        <w:ind w:right="20"/>
      </w:pPr>
      <w:bookmarkStart w:id="0" w:name="bookmark0"/>
      <w:r>
        <w:rPr>
          <w:rStyle w:val="Heading11"/>
        </w:rPr>
        <w:t>§ 1</w:t>
      </w:r>
      <w:bookmarkEnd w:id="0"/>
    </w:p>
    <w:p w:rsidR="00662D2D" w:rsidRDefault="004C68D1">
      <w:pPr>
        <w:pStyle w:val="Heading10"/>
        <w:keepNext/>
        <w:keepLines/>
        <w:shd w:val="clear" w:color="auto" w:fill="auto"/>
        <w:spacing w:before="0" w:after="298" w:line="280" w:lineRule="exact"/>
        <w:ind w:right="20"/>
      </w:pPr>
      <w:bookmarkStart w:id="1" w:name="bookmark1"/>
      <w:r>
        <w:rPr>
          <w:rStyle w:val="Heading11"/>
        </w:rPr>
        <w:t>GENERAL PROVISIONS</w:t>
      </w:r>
      <w:bookmarkEnd w:id="1"/>
    </w:p>
    <w:p w:rsidR="00662D2D" w:rsidRDefault="004C68D1">
      <w:pPr>
        <w:pStyle w:val="Bodytext20"/>
        <w:numPr>
          <w:ilvl w:val="0"/>
          <w:numId w:val="1"/>
        </w:numPr>
        <w:shd w:val="clear" w:color="auto" w:fill="auto"/>
        <w:tabs>
          <w:tab w:val="left" w:pos="344"/>
          <w:tab w:val="left" w:pos="2552"/>
        </w:tabs>
        <w:spacing w:before="0" w:after="0" w:line="293" w:lineRule="exact"/>
      </w:pPr>
      <w:r>
        <w:t>Contact data:</w:t>
      </w:r>
      <w:r w:rsidR="00EE03B7">
        <w:t xml:space="preserve"> </w:t>
      </w:r>
      <w:bookmarkStart w:id="2" w:name="_GoBack"/>
      <w:bookmarkEnd w:id="2"/>
      <w:proofErr w:type="spellStart"/>
      <w:r>
        <w:t>Toruń</w:t>
      </w:r>
      <w:proofErr w:type="spellEnd"/>
      <w:r>
        <w:t xml:space="preserve"> Symphony Orchestra (hereinafter referred to as "TOS"), </w:t>
      </w:r>
      <w:proofErr w:type="spellStart"/>
      <w:r>
        <w:t>Aleja</w:t>
      </w:r>
      <w:proofErr w:type="spellEnd"/>
    </w:p>
    <w:p w:rsidR="00662D2D" w:rsidRDefault="004C68D1">
      <w:pPr>
        <w:pStyle w:val="Bodytext20"/>
        <w:shd w:val="clear" w:color="auto" w:fill="auto"/>
        <w:spacing w:before="0" w:after="0" w:line="293" w:lineRule="exact"/>
      </w:pPr>
      <w:proofErr w:type="spellStart"/>
      <w:r>
        <w:t>Solidarności</w:t>
      </w:r>
      <w:proofErr w:type="spellEnd"/>
      <w:r>
        <w:t xml:space="preserve"> 1-3, 87-100 </w:t>
      </w:r>
      <w:proofErr w:type="spellStart"/>
      <w:r>
        <w:t>Toruń</w:t>
      </w:r>
      <w:proofErr w:type="spellEnd"/>
      <w:r>
        <w:t>,</w:t>
      </w:r>
    </w:p>
    <w:p w:rsidR="00662D2D" w:rsidRDefault="004C68D1">
      <w:pPr>
        <w:pStyle w:val="Bodytext20"/>
        <w:shd w:val="clear" w:color="auto" w:fill="auto"/>
        <w:spacing w:before="0" w:after="0" w:line="293" w:lineRule="exact"/>
      </w:pPr>
      <w:r>
        <w:t xml:space="preserve">tel./fax.: +48 56 622 88 05, e-mail: </w:t>
      </w:r>
      <w:hyperlink r:id="rId8" w:history="1">
        <w:r>
          <w:rPr>
            <w:rStyle w:val="Hipercze"/>
          </w:rPr>
          <w:t>sekretariat@tos.art.pl</w:t>
        </w:r>
      </w:hyperlink>
      <w:r>
        <w:t>.</w:t>
      </w:r>
    </w:p>
    <w:p w:rsidR="00662D2D" w:rsidRDefault="004C68D1">
      <w:pPr>
        <w:pStyle w:val="Bodytext20"/>
        <w:shd w:val="clear" w:color="auto" w:fill="auto"/>
        <w:spacing w:before="0" w:after="0" w:line="293" w:lineRule="exact"/>
      </w:pPr>
      <w:proofErr w:type="spellStart"/>
      <w:r>
        <w:t>Toruń</w:t>
      </w:r>
      <w:proofErr w:type="spellEnd"/>
      <w:r>
        <w:t xml:space="preserve"> Symphony Orchestra is financed from the resources of </w:t>
      </w:r>
      <w:proofErr w:type="spellStart"/>
      <w:r>
        <w:t>Toruń</w:t>
      </w:r>
      <w:proofErr w:type="spellEnd"/>
      <w:r>
        <w:t xml:space="preserve"> municipality.</w:t>
      </w:r>
    </w:p>
    <w:p w:rsidR="00662D2D" w:rsidRDefault="004C68D1">
      <w:pPr>
        <w:pStyle w:val="Bodytext20"/>
        <w:numPr>
          <w:ilvl w:val="0"/>
          <w:numId w:val="1"/>
        </w:numPr>
        <w:shd w:val="clear" w:color="auto" w:fill="auto"/>
        <w:tabs>
          <w:tab w:val="left" w:pos="349"/>
        </w:tabs>
        <w:spacing w:before="0" w:after="0" w:line="293" w:lineRule="exact"/>
      </w:pPr>
      <w:r>
        <w:t xml:space="preserve">These Regulations (hereinafter referred to as the ‘Regulations’) set out the rules of selling gift tickets for events organised by </w:t>
      </w:r>
      <w:proofErr w:type="spellStart"/>
      <w:r>
        <w:t>Toruń</w:t>
      </w:r>
      <w:proofErr w:type="spellEnd"/>
      <w:r>
        <w:t xml:space="preserve"> Symphony Orchestra.</w:t>
      </w:r>
    </w:p>
    <w:p w:rsidR="00662D2D" w:rsidRDefault="004C68D1">
      <w:pPr>
        <w:pStyle w:val="Bodytext20"/>
        <w:numPr>
          <w:ilvl w:val="0"/>
          <w:numId w:val="1"/>
        </w:numPr>
        <w:shd w:val="clear" w:color="auto" w:fill="auto"/>
        <w:tabs>
          <w:tab w:val="left" w:pos="349"/>
        </w:tabs>
        <w:spacing w:before="0" w:after="0" w:line="293" w:lineRule="exact"/>
      </w:pPr>
      <w:r>
        <w:t>If these Regulations refer to:</w:t>
      </w:r>
    </w:p>
    <w:p w:rsidR="00662D2D" w:rsidRDefault="004C68D1">
      <w:pPr>
        <w:pStyle w:val="Bodytext20"/>
        <w:numPr>
          <w:ilvl w:val="0"/>
          <w:numId w:val="2"/>
        </w:numPr>
        <w:shd w:val="clear" w:color="auto" w:fill="auto"/>
        <w:tabs>
          <w:tab w:val="left" w:pos="363"/>
        </w:tabs>
        <w:spacing w:before="0" w:after="0" w:line="293" w:lineRule="exact"/>
      </w:pPr>
      <w:r>
        <w:t xml:space="preserve">‘events’ - they should be understood as concerts and other forms of statutory activity organised by the </w:t>
      </w:r>
      <w:proofErr w:type="spellStart"/>
      <w:r>
        <w:t>Toruń</w:t>
      </w:r>
      <w:proofErr w:type="spellEnd"/>
      <w:r>
        <w:t xml:space="preserve"> Symphony Orchestra with the participation of the audience,</w:t>
      </w:r>
    </w:p>
    <w:p w:rsidR="00662D2D" w:rsidRDefault="004C68D1">
      <w:pPr>
        <w:pStyle w:val="Bodytext20"/>
        <w:numPr>
          <w:ilvl w:val="0"/>
          <w:numId w:val="2"/>
        </w:numPr>
        <w:shd w:val="clear" w:color="auto" w:fill="auto"/>
        <w:tabs>
          <w:tab w:val="left" w:pos="373"/>
        </w:tabs>
        <w:spacing w:before="0" w:after="0" w:line="293" w:lineRule="exact"/>
      </w:pPr>
      <w:r>
        <w:t xml:space="preserve">TOS website – this means the website available at: </w:t>
      </w:r>
      <w:hyperlink r:id="rId9" w:history="1">
        <w:r>
          <w:rPr>
            <w:rStyle w:val="Hipercze"/>
          </w:rPr>
          <w:t>www.tos.art.pl</w:t>
        </w:r>
      </w:hyperlink>
    </w:p>
    <w:p w:rsidR="00662D2D" w:rsidRDefault="004C68D1">
      <w:pPr>
        <w:pStyle w:val="Bodytext20"/>
        <w:numPr>
          <w:ilvl w:val="0"/>
          <w:numId w:val="1"/>
        </w:numPr>
        <w:shd w:val="clear" w:color="auto" w:fill="auto"/>
        <w:tabs>
          <w:tab w:val="left" w:pos="363"/>
        </w:tabs>
        <w:spacing w:before="0" w:after="0" w:line="293" w:lineRule="exact"/>
      </w:pPr>
      <w:r>
        <w:t xml:space="preserve">A Gift Ticket entitles to a cashless purchase of a specific ticket for a concert of </w:t>
      </w:r>
      <w:proofErr w:type="spellStart"/>
      <w:r>
        <w:t>Toruń</w:t>
      </w:r>
      <w:proofErr w:type="spellEnd"/>
      <w:r>
        <w:t xml:space="preserve"> Symphony Orchestra on a specified date and in the amount for which the Gift Ticket has been issued.</w:t>
      </w:r>
    </w:p>
    <w:p w:rsidR="00662D2D" w:rsidRDefault="004C68D1">
      <w:pPr>
        <w:pStyle w:val="Bodytext20"/>
        <w:numPr>
          <w:ilvl w:val="0"/>
          <w:numId w:val="3"/>
        </w:numPr>
        <w:shd w:val="clear" w:color="auto" w:fill="auto"/>
        <w:tabs>
          <w:tab w:val="left" w:pos="358"/>
        </w:tabs>
        <w:spacing w:before="0" w:after="282" w:line="293" w:lineRule="exact"/>
      </w:pPr>
      <w:r>
        <w:t>The purchase of a Gift Ticket for an event should be understood as the acceptance of the Regulations and obligation to observe them.</w:t>
      </w:r>
    </w:p>
    <w:p w:rsidR="00662D2D" w:rsidRDefault="004C68D1">
      <w:pPr>
        <w:pStyle w:val="Bodytext20"/>
        <w:shd w:val="clear" w:color="auto" w:fill="auto"/>
        <w:spacing w:before="0" w:after="0" w:line="240" w:lineRule="exact"/>
        <w:ind w:right="20"/>
        <w:jc w:val="center"/>
      </w:pPr>
      <w:r>
        <w:t>§ 2</w:t>
      </w:r>
    </w:p>
    <w:p w:rsidR="00662D2D" w:rsidRDefault="004C68D1">
      <w:pPr>
        <w:pStyle w:val="Bodytext20"/>
        <w:shd w:val="clear" w:color="auto" w:fill="auto"/>
        <w:spacing w:before="0" w:after="305" w:line="240" w:lineRule="exact"/>
        <w:ind w:right="20"/>
        <w:jc w:val="center"/>
      </w:pPr>
      <w:r>
        <w:t>GIFT TICKET SALE</w:t>
      </w:r>
    </w:p>
    <w:p w:rsidR="00662D2D" w:rsidRDefault="004C68D1">
      <w:pPr>
        <w:pStyle w:val="Bodytext20"/>
        <w:numPr>
          <w:ilvl w:val="0"/>
          <w:numId w:val="4"/>
        </w:numPr>
        <w:shd w:val="clear" w:color="auto" w:fill="auto"/>
        <w:tabs>
          <w:tab w:val="left" w:pos="363"/>
        </w:tabs>
        <w:spacing w:before="0" w:after="0" w:line="288" w:lineRule="exact"/>
      </w:pPr>
      <w:r>
        <w:t xml:space="preserve">A Gift Ticket may be purchased at TOS ticket office located at CKK </w:t>
      </w:r>
      <w:proofErr w:type="spellStart"/>
      <w:r>
        <w:t>Jordanki</w:t>
      </w:r>
      <w:proofErr w:type="spellEnd"/>
      <w:r>
        <w:t xml:space="preserve">, </w:t>
      </w:r>
      <w:proofErr w:type="spellStart"/>
      <w:r>
        <w:t>Toruń</w:t>
      </w:r>
      <w:proofErr w:type="spellEnd"/>
      <w:r>
        <w:t xml:space="preserve">. Al. </w:t>
      </w:r>
      <w:proofErr w:type="spellStart"/>
      <w:r>
        <w:t>Solidarności</w:t>
      </w:r>
      <w:proofErr w:type="spellEnd"/>
      <w:r>
        <w:t xml:space="preserve"> 1-3.</w:t>
      </w:r>
    </w:p>
    <w:p w:rsidR="00662D2D" w:rsidRDefault="004C68D1">
      <w:pPr>
        <w:pStyle w:val="Bodytext20"/>
        <w:numPr>
          <w:ilvl w:val="0"/>
          <w:numId w:val="4"/>
        </w:numPr>
        <w:shd w:val="clear" w:color="auto" w:fill="auto"/>
        <w:tabs>
          <w:tab w:val="left" w:pos="349"/>
        </w:tabs>
        <w:spacing w:before="0" w:after="0" w:line="288" w:lineRule="exact"/>
      </w:pPr>
      <w:r>
        <w:t>A Gift Ticket is available in the following variants:</w:t>
      </w:r>
    </w:p>
    <w:p w:rsidR="00662D2D" w:rsidRDefault="004C68D1">
      <w:pPr>
        <w:pStyle w:val="Bodytext20"/>
        <w:numPr>
          <w:ilvl w:val="0"/>
          <w:numId w:val="5"/>
        </w:numPr>
        <w:shd w:val="clear" w:color="auto" w:fill="auto"/>
        <w:tabs>
          <w:tab w:val="left" w:pos="349"/>
        </w:tabs>
        <w:spacing w:before="0" w:after="0" w:line="288" w:lineRule="exact"/>
      </w:pPr>
      <w:r>
        <w:rPr>
          <w:rStyle w:val="Bodytext2Bold"/>
        </w:rPr>
        <w:t>PLN 40</w:t>
      </w:r>
      <w:r>
        <w:t xml:space="preserve"> gross – which corresponds to a ticket for a symphonic concert.</w:t>
      </w:r>
    </w:p>
    <w:p w:rsidR="00662D2D" w:rsidRDefault="004C68D1">
      <w:pPr>
        <w:pStyle w:val="Bodytext20"/>
        <w:shd w:val="clear" w:color="auto" w:fill="auto"/>
        <w:tabs>
          <w:tab w:val="left" w:pos="2548"/>
          <w:tab w:val="right" w:pos="5301"/>
          <w:tab w:val="left" w:pos="5509"/>
          <w:tab w:val="left" w:pos="7014"/>
        </w:tabs>
        <w:spacing w:before="0" w:after="0" w:line="288" w:lineRule="exact"/>
      </w:pPr>
      <w:r>
        <w:t>A list of proposed concerts can be found on the TOS website:</w:t>
      </w:r>
    </w:p>
    <w:p w:rsidR="00662D2D" w:rsidRDefault="00C90DDB">
      <w:pPr>
        <w:pStyle w:val="Bodytext20"/>
        <w:shd w:val="clear" w:color="auto" w:fill="auto"/>
        <w:spacing w:before="0" w:after="0" w:line="288" w:lineRule="exact"/>
      </w:pPr>
      <w:hyperlink r:id="rId10" w:history="1">
        <w:r w:rsidR="007034D7">
          <w:rPr>
            <w:rStyle w:val="Hipercze"/>
          </w:rPr>
          <w:t xml:space="preserve">http://www.tos.art.pl/pl/static 32 474 Voucher </w:t>
        </w:r>
        <w:proofErr w:type="spellStart"/>
        <w:r w:rsidR="007034D7">
          <w:rPr>
            <w:rStyle w:val="Hipercze"/>
          </w:rPr>
          <w:t>Bilet</w:t>
        </w:r>
        <w:proofErr w:type="spellEnd"/>
        <w:r w:rsidR="007034D7">
          <w:rPr>
            <w:rStyle w:val="Hipercze"/>
          </w:rPr>
          <w:t xml:space="preserve"> prezentowy.html</w:t>
        </w:r>
      </w:hyperlink>
    </w:p>
    <w:p w:rsidR="00662D2D" w:rsidRDefault="004C68D1">
      <w:pPr>
        <w:pStyle w:val="Bodytext20"/>
        <w:numPr>
          <w:ilvl w:val="0"/>
          <w:numId w:val="5"/>
        </w:numPr>
        <w:shd w:val="clear" w:color="auto" w:fill="auto"/>
        <w:tabs>
          <w:tab w:val="left" w:pos="349"/>
          <w:tab w:val="left" w:pos="2548"/>
          <w:tab w:val="right" w:pos="5301"/>
          <w:tab w:val="left" w:pos="5499"/>
          <w:tab w:val="left" w:pos="7014"/>
        </w:tabs>
        <w:spacing w:before="0" w:after="0" w:line="288" w:lineRule="exact"/>
      </w:pPr>
      <w:r>
        <w:rPr>
          <w:rStyle w:val="Bodytext2Bold"/>
        </w:rPr>
        <w:t>PLN 60</w:t>
      </w:r>
      <w:r>
        <w:t xml:space="preserve"> gross – which corresponds to a ticket for a special concert.</w:t>
      </w:r>
    </w:p>
    <w:p w:rsidR="00662D2D" w:rsidRDefault="004C68D1">
      <w:pPr>
        <w:pStyle w:val="Bodytext20"/>
        <w:shd w:val="clear" w:color="auto" w:fill="auto"/>
        <w:tabs>
          <w:tab w:val="left" w:pos="2548"/>
          <w:tab w:val="right" w:pos="5301"/>
          <w:tab w:val="left" w:pos="5509"/>
          <w:tab w:val="left" w:pos="7014"/>
        </w:tabs>
        <w:spacing w:before="0" w:after="0" w:line="288" w:lineRule="exact"/>
      </w:pPr>
      <w:r>
        <w:t>A list of proposed concerts can be found on the TOS website:</w:t>
      </w:r>
    </w:p>
    <w:p w:rsidR="00662D2D" w:rsidRDefault="009671AC">
      <w:pPr>
        <w:pStyle w:val="Bodytext20"/>
        <w:shd w:val="clear" w:color="auto" w:fill="auto"/>
        <w:spacing w:before="0" w:after="985" w:line="288" w:lineRule="exact"/>
      </w:pPr>
      <w:r>
        <w:rPr>
          <w:noProof/>
        </w:rPr>
        <w:drawing>
          <wp:anchor distT="0" distB="0" distL="63500" distR="63500" simplePos="0" relativeHeight="377487104" behindDoc="1" locked="0" layoutInCell="1" allowOverlap="1">
            <wp:simplePos x="0" y="0"/>
            <wp:positionH relativeFrom="margin">
              <wp:posOffset>664210</wp:posOffset>
            </wp:positionH>
            <wp:positionV relativeFrom="paragraph">
              <wp:posOffset>572135</wp:posOffset>
            </wp:positionV>
            <wp:extent cx="316865" cy="384175"/>
            <wp:effectExtent l="0" t="0" r="0" b="0"/>
            <wp:wrapSquare wrapText="right"/>
            <wp:docPr id="11" name="Obraz 4" descr="C:\Users\znach\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nach\AppData\Local\Temp\FineReader12.0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384175"/>
                    </a:xfrm>
                    <a:prstGeom prst="rect">
                      <a:avLst/>
                    </a:prstGeom>
                    <a:noFill/>
                  </pic:spPr>
                </pic:pic>
              </a:graphicData>
            </a:graphic>
            <wp14:sizeRelH relativeFrom="page">
              <wp14:pctWidth>0</wp14:pctWidth>
            </wp14:sizeRelH>
            <wp14:sizeRelV relativeFrom="page">
              <wp14:pctHeight>0</wp14:pctHeight>
            </wp14:sizeRelV>
          </wp:anchor>
        </w:drawing>
      </w:r>
      <w:hyperlink r:id="rId12" w:history="1">
        <w:r>
          <w:rPr>
            <w:rStyle w:val="Hipercze"/>
          </w:rPr>
          <w:t xml:space="preserve">http://www.tos.art.pl/pl/static 32 474 Voucher </w:t>
        </w:r>
        <w:proofErr w:type="spellStart"/>
        <w:r>
          <w:rPr>
            <w:rStyle w:val="Hipercze"/>
          </w:rPr>
          <w:t>Bilet</w:t>
        </w:r>
        <w:proofErr w:type="spellEnd"/>
        <w:r>
          <w:rPr>
            <w:rStyle w:val="Hipercze"/>
          </w:rPr>
          <w:t xml:space="preserve"> prezentowy.html</w:t>
        </w:r>
      </w:hyperlink>
    </w:p>
    <w:p w:rsidR="00662D2D" w:rsidRDefault="004C68D1">
      <w:pPr>
        <w:pStyle w:val="Bodytext40"/>
        <w:shd w:val="clear" w:color="auto" w:fill="auto"/>
        <w:spacing w:before="0"/>
      </w:pPr>
      <w:proofErr w:type="spellStart"/>
      <w:r>
        <w:t>Toruńska</w:t>
      </w:r>
      <w:proofErr w:type="spellEnd"/>
      <w:r>
        <w:t xml:space="preserve"> </w:t>
      </w:r>
      <w:proofErr w:type="spellStart"/>
      <w:r>
        <w:t>Orkiestra</w:t>
      </w:r>
      <w:proofErr w:type="spellEnd"/>
      <w:r>
        <w:t xml:space="preserve"> </w:t>
      </w:r>
      <w:proofErr w:type="spellStart"/>
      <w:r>
        <w:t>Symfoniczna</w:t>
      </w:r>
      <w:proofErr w:type="spellEnd"/>
      <w:r>
        <w:t xml:space="preserve">, </w:t>
      </w:r>
      <w:proofErr w:type="spellStart"/>
      <w:r>
        <w:t>Aleja</w:t>
      </w:r>
      <w:proofErr w:type="spellEnd"/>
      <w:r>
        <w:t xml:space="preserve"> </w:t>
      </w:r>
      <w:proofErr w:type="spellStart"/>
      <w:r>
        <w:t>Solidarności</w:t>
      </w:r>
      <w:proofErr w:type="spellEnd"/>
      <w:r>
        <w:t xml:space="preserve"> 1-3, 87-100 </w:t>
      </w:r>
      <w:proofErr w:type="spellStart"/>
      <w:r>
        <w:t>Toruń</w:t>
      </w:r>
      <w:proofErr w:type="spellEnd"/>
      <w:r>
        <w:t>; tel. 56 622 88 05</w:t>
      </w:r>
    </w:p>
    <w:p w:rsidR="00662D2D" w:rsidRDefault="009671AC">
      <w:pPr>
        <w:pStyle w:val="Bodytext40"/>
        <w:shd w:val="clear" w:color="auto" w:fill="auto"/>
        <w:spacing w:before="0"/>
        <w:ind w:left="1320" w:right="3220"/>
        <w:jc w:val="left"/>
      </w:pPr>
      <w:r>
        <w:rPr>
          <w:noProof/>
        </w:rPr>
        <mc:AlternateContent>
          <mc:Choice Requires="wps">
            <w:drawing>
              <wp:anchor distT="123825" distB="172085" distL="63500" distR="1536065" simplePos="0" relativeHeight="377487105" behindDoc="1" locked="0" layoutInCell="1" allowOverlap="1">
                <wp:simplePos x="0" y="0"/>
                <wp:positionH relativeFrom="margin">
                  <wp:posOffset>412750</wp:posOffset>
                </wp:positionH>
                <wp:positionV relativeFrom="paragraph">
                  <wp:posOffset>127000</wp:posOffset>
                </wp:positionV>
                <wp:extent cx="871855" cy="300990"/>
                <wp:effectExtent l="0" t="4445" r="4445" b="0"/>
                <wp:wrapSquare wrapText="r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D2D" w:rsidRDefault="004C68D1">
                            <w:pPr>
                              <w:pStyle w:val="Bodytext5"/>
                              <w:shd w:val="clear" w:color="auto" w:fill="auto"/>
                            </w:pPr>
                            <w:r>
                              <w:t xml:space="preserve">The institution is funded by the Municipality of </w:t>
                            </w:r>
                            <w:proofErr w:type="spellStart"/>
                            <w:r>
                              <w:t>Toruń</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2.5pt;margin-top:10pt;width:68.65pt;height:23.7pt;z-index:-125829375;visibility:visible;mso-wrap-style:square;mso-width-percent:0;mso-height-percent:0;mso-wrap-distance-left:5pt;mso-wrap-distance-top:9.75pt;mso-wrap-distance-right:120.95pt;mso-wrap-distance-bottom:1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3PsAIAALAFAAAOAAAAZHJzL2Uyb0RvYy54bWysVNuOmzAQfa/Uf7D8zgJZSAAtWSUhVJW2&#10;F2m3H+CACVbBprYT2K767x2bkOzlpWrLgzXY4+MzM2fm5nZoG3SkUjHBU+xfeRhRXoiS8X2Kvz3k&#10;ToSR0oSXpBGcpviRKny7fP/upu8SOhO1aEoqEYBwlfRdimutu8R1VVHTlqgr0VEOh5WQLdHwK/du&#10;KUkP6G3jzjxv7vZClp0UBVUKdrPxEC8tflXRQn+pKkU1alIM3LRdpV13ZnWXNyTZS9LVrDjRIH/B&#10;oiWMw6NnqIxogg6SvYFqWSGFEpW+KkTriqpiBbUxQDS+9yqa+5p01MYCyVHdOU3q/8EWn49fJWIl&#10;1A7Sw0kLNXqgg0ZrMaDQpKfvVAJe9x346QG2wdWGqro7UXxXiItNTfierqQUfU1JCfR8c9N9dnXE&#10;UQZk138SJTxDDlpYoKGSrckdZAMBOvB4PJfGUClgM1r4URhiVMDRtefFsS2dS5LpcieV/kBFi4yR&#10;YgmVt+DkeKe0IUOSycW8xUXOmsZWv+EvNsBx3IGn4ao5MyRsMZ9iL95G2yhwgtl86wReljmrfBM4&#10;89xfhNl1ttlk/i/zrh8kNStLys0zk7D84M8Kd5L4KImztJRoWGngDCUl97tNI9GRgLBz+9mUw8nF&#10;zX1JwyYBYnkVkj8LvPUsdvJ5tHCCPAideOFFjufH63juBXGQ5S9DumOc/ntIqE9xHM7CUUsX0q9i&#10;8+z3NjaStEzD6GhYC+o4O5HEKHDLS1taTVgz2s9SYehfUgHlngpt9WokOopVD7th7IypDXaifAQB&#10;SwECA5XC2AOjFvInRj2MkBSrHwciKUbNRw5NYObNZMjJ2E0G4QVcTbHGaDQ3epxLh06yfQ3IU5ut&#10;oFFyZkVsOmpkcWovGAs2ltMIM3Pn+b/1ugza5W8AAAD//wMAUEsDBBQABgAIAAAAIQD2X2wA2wAA&#10;AAgBAAAPAAAAZHJzL2Rvd25yZXYueG1sTI8xT8MwEIV3JP6DdUgsiDoJUCDEqRCCha2Fhc2NjyTC&#10;PkfxNQn99RwTjKd3+t73qs0SvJpwTH0kA/kqA4XURNdTa+D97eXyDlRiS876SGjgGxNs6tOTypYu&#10;zrTFacetEgil0hromIdS69R0GGxaxQFJss84Bstyjq12o50FHrwusmytg+1JGjo74FOHzdfuEAys&#10;l+fh4vUei/nY+Ik+jnnOmBtzfrY8PoBiXPjvGX71RR1qcdrHA7mkvDBuZAobkBZQkhdZcQVqL8Ht&#10;Nei60v8H1D8AAAD//wMAUEsBAi0AFAAGAAgAAAAhALaDOJL+AAAA4QEAABMAAAAAAAAAAAAAAAAA&#10;AAAAAFtDb250ZW50X1R5cGVzXS54bWxQSwECLQAUAAYACAAAACEAOP0h/9YAAACUAQAACwAAAAAA&#10;AAAAAAAAAAAvAQAAX3JlbHMvLnJlbHNQSwECLQAUAAYACAAAACEAKDwtz7ACAACwBQAADgAAAAAA&#10;AAAAAAAAAAAuAgAAZHJzL2Uyb0RvYy54bWxQSwECLQAUAAYACAAAACEA9l9sANsAAAAIAQAADwAA&#10;AAAAAAAAAAAAAAAKBQAAZHJzL2Rvd25yZXYueG1sUEsFBgAAAAAEAAQA8wAAABIGAAAAAA==&#10;" filled="f" stroked="f">
                <v:textbox style="mso-fit-shape-to-text:t" inset="0,0,0,0">
                  <w:txbxContent>
                    <w:p w:rsidR="00662D2D" w:rsidRDefault="004C68D1">
                      <w:pPr>
                        <w:pStyle w:val="Bodytext5"/>
                        <w:shd w:val="clear" w:color="auto" w:fill="auto"/>
                      </w:pPr>
                      <w:r>
                        <w:t xml:space="preserve">The institution is funded by the Municipality of </w:t>
                      </w:r>
                      <w:proofErr w:type="spellStart"/>
                      <w:r>
                        <w:t>Toruń</w:t>
                      </w:r>
                      <w:proofErr w:type="spellEnd"/>
                    </w:p>
                  </w:txbxContent>
                </v:textbox>
                <w10:wrap type="square" side="right" anchorx="margin"/>
              </v:shape>
            </w:pict>
          </mc:Fallback>
        </mc:AlternateContent>
      </w:r>
      <w:r>
        <w:t xml:space="preserve">NIP (Tax ID): 956-14-29-917 </w:t>
      </w:r>
      <w:hyperlink r:id="rId13" w:history="1">
        <w:r>
          <w:rPr>
            <w:rStyle w:val="Hipercze"/>
          </w:rPr>
          <w:t>http://www.tos.art.pl</w:t>
        </w:r>
      </w:hyperlink>
    </w:p>
    <w:p w:rsidR="00662D2D" w:rsidRDefault="00C90DDB">
      <w:pPr>
        <w:pStyle w:val="Bodytext40"/>
        <w:shd w:val="clear" w:color="auto" w:fill="auto"/>
        <w:spacing w:before="0"/>
      </w:pPr>
      <w:hyperlink r:id="rId14" w:history="1">
        <w:r w:rsidR="007034D7">
          <w:rPr>
            <w:rStyle w:val="Hipercze"/>
          </w:rPr>
          <w:t>http://www.facebook.com/TorunskaOrkiestraSymfoniczna</w:t>
        </w:r>
      </w:hyperlink>
      <w:r w:rsidR="007034D7">
        <w:br w:type="page"/>
      </w:r>
    </w:p>
    <w:p w:rsidR="00662D2D" w:rsidRDefault="004C68D1">
      <w:pPr>
        <w:pStyle w:val="Bodytext20"/>
        <w:numPr>
          <w:ilvl w:val="0"/>
          <w:numId w:val="4"/>
        </w:numPr>
        <w:shd w:val="clear" w:color="auto" w:fill="auto"/>
        <w:tabs>
          <w:tab w:val="left" w:pos="349"/>
        </w:tabs>
        <w:spacing w:before="0" w:after="0" w:line="293" w:lineRule="exact"/>
      </w:pPr>
      <w:r>
        <w:lastRenderedPageBreak/>
        <w:t>The prices of gift tickets are given in Polish zloty and include VAT.</w:t>
      </w:r>
    </w:p>
    <w:p w:rsidR="00662D2D" w:rsidRDefault="004C68D1">
      <w:pPr>
        <w:pStyle w:val="Bodytext20"/>
        <w:numPr>
          <w:ilvl w:val="0"/>
          <w:numId w:val="4"/>
        </w:numPr>
        <w:shd w:val="clear" w:color="auto" w:fill="auto"/>
        <w:tabs>
          <w:tab w:val="left" w:pos="358"/>
        </w:tabs>
        <w:spacing w:before="0" w:after="0" w:line="293" w:lineRule="exact"/>
      </w:pPr>
      <w:r>
        <w:t>The Gift Ticket purchase is confirmed by a receipt or an invoice.</w:t>
      </w:r>
    </w:p>
    <w:p w:rsidR="00662D2D" w:rsidRDefault="004C68D1">
      <w:pPr>
        <w:pStyle w:val="Bodytext20"/>
        <w:numPr>
          <w:ilvl w:val="0"/>
          <w:numId w:val="4"/>
        </w:numPr>
        <w:shd w:val="clear" w:color="auto" w:fill="auto"/>
        <w:tabs>
          <w:tab w:val="left" w:pos="358"/>
        </w:tabs>
        <w:spacing w:before="0" w:after="910" w:line="293" w:lineRule="exact"/>
      </w:pPr>
      <w:r>
        <w:t>A Gift Ticket is in the form of a standard ticket with printed information about its value and method of redemption.</w:t>
      </w:r>
    </w:p>
    <w:p w:rsidR="00662D2D" w:rsidRDefault="004C68D1">
      <w:pPr>
        <w:pStyle w:val="Heading10"/>
        <w:keepNext/>
        <w:keepLines/>
        <w:shd w:val="clear" w:color="auto" w:fill="auto"/>
        <w:spacing w:before="0" w:after="301" w:line="280" w:lineRule="exact"/>
        <w:ind w:right="60"/>
      </w:pPr>
      <w:bookmarkStart w:id="3" w:name="bookmark2"/>
      <w:r>
        <w:rPr>
          <w:rStyle w:val="Heading11"/>
        </w:rPr>
        <w:t>§ 3</w:t>
      </w:r>
      <w:bookmarkEnd w:id="3"/>
    </w:p>
    <w:p w:rsidR="00662D2D" w:rsidRDefault="004C68D1">
      <w:pPr>
        <w:pStyle w:val="Heading10"/>
        <w:keepNext/>
        <w:keepLines/>
        <w:shd w:val="clear" w:color="auto" w:fill="auto"/>
        <w:spacing w:before="0" w:after="233" w:line="280" w:lineRule="exact"/>
        <w:ind w:right="60"/>
      </w:pPr>
      <w:bookmarkStart w:id="4" w:name="bookmark3"/>
      <w:r>
        <w:rPr>
          <w:rStyle w:val="Heading11"/>
        </w:rPr>
        <w:t>RULES FOR USING THE GIFT TICKET</w:t>
      </w:r>
      <w:bookmarkEnd w:id="4"/>
    </w:p>
    <w:p w:rsidR="00662D2D" w:rsidRDefault="004C68D1">
      <w:pPr>
        <w:pStyle w:val="Bodytext20"/>
        <w:numPr>
          <w:ilvl w:val="0"/>
          <w:numId w:val="6"/>
        </w:numPr>
        <w:shd w:val="clear" w:color="auto" w:fill="auto"/>
        <w:tabs>
          <w:tab w:val="left" w:pos="344"/>
        </w:tabs>
        <w:spacing w:before="0" w:after="0" w:line="293" w:lineRule="exact"/>
      </w:pPr>
      <w:r>
        <w:t>The Gift Ticket is a form of bearer card. The Purchaser of a Gift Ticket may use it personally or pass the Gift Ticket to another User.</w:t>
      </w:r>
    </w:p>
    <w:p w:rsidR="00662D2D" w:rsidRDefault="004C68D1">
      <w:pPr>
        <w:pStyle w:val="Bodytext60"/>
        <w:numPr>
          <w:ilvl w:val="0"/>
          <w:numId w:val="6"/>
        </w:numPr>
        <w:shd w:val="clear" w:color="auto" w:fill="auto"/>
        <w:tabs>
          <w:tab w:val="left" w:pos="349"/>
        </w:tabs>
      </w:pPr>
      <w:r>
        <w:rPr>
          <w:rStyle w:val="Bodytext6NotBold"/>
        </w:rPr>
        <w:t xml:space="preserve"> A Gift Ticket</w:t>
      </w:r>
      <w:r>
        <w:t xml:space="preserve"> entitles you to participate in one selected concert after it has been exchanged for an admission ticket. </w:t>
      </w:r>
      <w:r>
        <w:rPr>
          <w:rStyle w:val="Bodytext6NotBold"/>
        </w:rPr>
        <w:t>The exchange can be done at the TOS ticket office.</w:t>
      </w:r>
    </w:p>
    <w:p w:rsidR="00662D2D" w:rsidRDefault="004C68D1">
      <w:pPr>
        <w:pStyle w:val="Bodytext20"/>
        <w:numPr>
          <w:ilvl w:val="0"/>
          <w:numId w:val="6"/>
        </w:numPr>
        <w:shd w:val="clear" w:color="auto" w:fill="auto"/>
        <w:tabs>
          <w:tab w:val="left" w:pos="354"/>
        </w:tabs>
        <w:spacing w:before="0" w:after="0" w:line="293" w:lineRule="exact"/>
      </w:pPr>
      <w:r>
        <w:t>A Gift Ticket may be exchanged only for a ticket of the value equal to the value of the Gift Ticket.</w:t>
      </w:r>
    </w:p>
    <w:p w:rsidR="00662D2D" w:rsidRDefault="004C68D1">
      <w:pPr>
        <w:pStyle w:val="Bodytext20"/>
        <w:numPr>
          <w:ilvl w:val="0"/>
          <w:numId w:val="6"/>
        </w:numPr>
        <w:shd w:val="clear" w:color="auto" w:fill="auto"/>
        <w:tabs>
          <w:tab w:val="left" w:pos="358"/>
        </w:tabs>
        <w:spacing w:before="0" w:after="0" w:line="293" w:lineRule="exact"/>
      </w:pPr>
      <w:r>
        <w:t xml:space="preserve">A Gift Ticket entitles the holder to exchange it for one entry ticket to a selected event organized by </w:t>
      </w:r>
      <w:proofErr w:type="spellStart"/>
      <w:r>
        <w:t>Toruń</w:t>
      </w:r>
      <w:proofErr w:type="spellEnd"/>
      <w:r>
        <w:t xml:space="preserve"> Symphony Orchestra, excluding external events organized by entities other than TOS.</w:t>
      </w:r>
    </w:p>
    <w:p w:rsidR="00662D2D" w:rsidRDefault="004C68D1">
      <w:pPr>
        <w:pStyle w:val="Bodytext20"/>
        <w:numPr>
          <w:ilvl w:val="0"/>
          <w:numId w:val="6"/>
        </w:numPr>
        <w:shd w:val="clear" w:color="auto" w:fill="auto"/>
        <w:tabs>
          <w:tab w:val="left" w:pos="358"/>
        </w:tabs>
        <w:spacing w:before="0" w:after="0" w:line="293" w:lineRule="exact"/>
      </w:pPr>
      <w:r>
        <w:t>A list of proposed events can be found on the TOS website.</w:t>
      </w:r>
    </w:p>
    <w:p w:rsidR="00662D2D" w:rsidRDefault="004C68D1">
      <w:pPr>
        <w:pStyle w:val="Bodytext20"/>
        <w:numPr>
          <w:ilvl w:val="0"/>
          <w:numId w:val="6"/>
        </w:numPr>
        <w:shd w:val="clear" w:color="auto" w:fill="auto"/>
        <w:tabs>
          <w:tab w:val="left" w:pos="378"/>
        </w:tabs>
        <w:spacing w:before="0" w:after="0" w:line="293" w:lineRule="exact"/>
      </w:pPr>
      <w:r>
        <w:t>A Gift Ticket does not guarantee the availability of seats to a selected concert, therefore it is recommended that is redeemed in advance.</w:t>
      </w:r>
    </w:p>
    <w:p w:rsidR="00662D2D" w:rsidRDefault="004C68D1">
      <w:pPr>
        <w:pStyle w:val="Bodytext20"/>
        <w:numPr>
          <w:ilvl w:val="0"/>
          <w:numId w:val="6"/>
        </w:numPr>
        <w:shd w:val="clear" w:color="auto" w:fill="auto"/>
        <w:tabs>
          <w:tab w:val="left" w:pos="358"/>
        </w:tabs>
        <w:spacing w:before="0" w:after="0" w:line="293" w:lineRule="exact"/>
      </w:pPr>
      <w:r>
        <w:rPr>
          <w:rStyle w:val="Bodytext2Bold"/>
        </w:rPr>
        <w:t>Gift Tickets are not refundable</w:t>
      </w:r>
      <w:r>
        <w:t>. TOS will not make a refund for an unused Gift Ticket.</w:t>
      </w:r>
    </w:p>
    <w:p w:rsidR="00662D2D" w:rsidRDefault="004C68D1">
      <w:pPr>
        <w:pStyle w:val="Bodytext20"/>
        <w:numPr>
          <w:ilvl w:val="0"/>
          <w:numId w:val="6"/>
        </w:numPr>
        <w:shd w:val="clear" w:color="auto" w:fill="auto"/>
        <w:tabs>
          <w:tab w:val="left" w:pos="354"/>
        </w:tabs>
        <w:spacing w:before="0" w:after="0" w:line="293" w:lineRule="exact"/>
      </w:pPr>
      <w:r>
        <w:t xml:space="preserve">On the basis of a Gift Ticket the user may book a ticket for a selected event at the TOS ticket office, by phone or by e-mail: </w:t>
      </w:r>
      <w:hyperlink r:id="rId15" w:history="1">
        <w:r>
          <w:rPr>
            <w:rStyle w:val="Hipercze"/>
          </w:rPr>
          <w:t>kasa@tos.art.pl</w:t>
        </w:r>
      </w:hyperlink>
      <w:r>
        <w:t>.</w:t>
      </w:r>
    </w:p>
    <w:p w:rsidR="00662D2D" w:rsidRDefault="004C68D1">
      <w:pPr>
        <w:pStyle w:val="Bodytext60"/>
        <w:numPr>
          <w:ilvl w:val="0"/>
          <w:numId w:val="6"/>
        </w:numPr>
        <w:shd w:val="clear" w:color="auto" w:fill="auto"/>
        <w:tabs>
          <w:tab w:val="left" w:pos="354"/>
        </w:tabs>
      </w:pPr>
      <w:r>
        <w:t>The validity of a Gift Ticket covers the duration of one artistic season, i.e.</w:t>
      </w:r>
    </w:p>
    <w:p w:rsidR="00662D2D" w:rsidRDefault="004C68D1">
      <w:pPr>
        <w:pStyle w:val="Bodytext20"/>
        <w:shd w:val="clear" w:color="auto" w:fill="auto"/>
        <w:spacing w:before="0" w:after="0" w:line="293" w:lineRule="exact"/>
      </w:pPr>
      <w:r>
        <w:t>the period from September of a given year to June of the following year, indicated on the Gift Ticket.</w:t>
      </w:r>
    </w:p>
    <w:p w:rsidR="00662D2D" w:rsidRDefault="004C68D1">
      <w:pPr>
        <w:pStyle w:val="Bodytext20"/>
        <w:numPr>
          <w:ilvl w:val="0"/>
          <w:numId w:val="6"/>
        </w:numPr>
        <w:shd w:val="clear" w:color="auto" w:fill="auto"/>
        <w:tabs>
          <w:tab w:val="left" w:pos="469"/>
        </w:tabs>
        <w:spacing w:before="0" w:after="610" w:line="293" w:lineRule="exact"/>
      </w:pPr>
      <w:r>
        <w:t>Only a Gift Ticket that is valid and undamaged will be accepted for redemption.</w:t>
      </w:r>
    </w:p>
    <w:p w:rsidR="00662D2D" w:rsidRDefault="004C68D1">
      <w:pPr>
        <w:pStyle w:val="Heading10"/>
        <w:keepNext/>
        <w:keepLines/>
        <w:shd w:val="clear" w:color="auto" w:fill="auto"/>
        <w:spacing w:before="0" w:after="0" w:line="280" w:lineRule="exact"/>
        <w:ind w:right="60"/>
      </w:pPr>
      <w:bookmarkStart w:id="5" w:name="bookmark4"/>
      <w:r>
        <w:rPr>
          <w:rStyle w:val="Heading11"/>
        </w:rPr>
        <w:t>§ 4</w:t>
      </w:r>
      <w:bookmarkEnd w:id="5"/>
    </w:p>
    <w:p w:rsidR="00662D2D" w:rsidRDefault="004C68D1">
      <w:pPr>
        <w:pStyle w:val="Heading10"/>
        <w:keepNext/>
        <w:keepLines/>
        <w:shd w:val="clear" w:color="auto" w:fill="auto"/>
        <w:spacing w:before="0" w:after="275" w:line="280" w:lineRule="exact"/>
        <w:ind w:right="60"/>
      </w:pPr>
      <w:bookmarkStart w:id="6" w:name="bookmark5"/>
      <w:r>
        <w:rPr>
          <w:rStyle w:val="Heading11"/>
        </w:rPr>
        <w:t>FINAL PROVISIONS</w:t>
      </w:r>
      <w:bookmarkEnd w:id="6"/>
    </w:p>
    <w:p w:rsidR="00662D2D" w:rsidRDefault="009671AC">
      <w:pPr>
        <w:pStyle w:val="Bodytext20"/>
        <w:numPr>
          <w:ilvl w:val="0"/>
          <w:numId w:val="7"/>
        </w:numPr>
        <w:shd w:val="clear" w:color="auto" w:fill="auto"/>
        <w:tabs>
          <w:tab w:val="left" w:pos="344"/>
        </w:tabs>
        <w:spacing w:before="0" w:after="2256" w:line="240" w:lineRule="exact"/>
      </w:pPr>
      <w:r>
        <w:rPr>
          <w:noProof/>
        </w:rPr>
        <mc:AlternateContent>
          <mc:Choice Requires="wps">
            <w:drawing>
              <wp:anchor distT="123825" distB="172085" distL="63500" distR="1536065" simplePos="0" relativeHeight="377487107" behindDoc="1" locked="0" layoutInCell="1" allowOverlap="1">
                <wp:simplePos x="0" y="0"/>
                <wp:positionH relativeFrom="margin">
                  <wp:posOffset>130810</wp:posOffset>
                </wp:positionH>
                <wp:positionV relativeFrom="paragraph">
                  <wp:posOffset>1316990</wp:posOffset>
                </wp:positionV>
                <wp:extent cx="871855" cy="300990"/>
                <wp:effectExtent l="0" t="0" r="0" b="0"/>
                <wp:wrapSquare wrapText="right"/>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D2D" w:rsidRDefault="004C68D1">
                            <w:pPr>
                              <w:pStyle w:val="Bodytext5"/>
                              <w:shd w:val="clear" w:color="auto" w:fill="auto"/>
                            </w:pPr>
                            <w:r>
                              <w:t xml:space="preserve">The institution is funded by the Municipality of </w:t>
                            </w:r>
                            <w:proofErr w:type="spellStart"/>
                            <w:r>
                              <w:t>Toruń</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0.3pt;margin-top:103.7pt;width:68.65pt;height:23.7pt;z-index:-125829373;visibility:visible;mso-wrap-style:square;mso-width-percent:0;mso-height-percent:0;mso-wrap-distance-left:5pt;mso-wrap-distance-top:9.75pt;mso-wrap-distance-right:120.95pt;mso-wrap-distance-bottom:1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STsQIAAK8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aiOGmBogc6aLQWA1qY6vSdSsDpvgM3PcA2sGwzVd2dKL4rxMWmJnxPV1KKvqakhOh8c9N9dnXE&#10;UQZk138SJTxDDlpYoKGSrSkdFAMBOrD0eGbGhFLAZrTwo9kMowKOrj0vji1zLkmmy51U+gMVLTJG&#10;iiUQb8HJ8U5pEwxJJhfzFhc5axpLfsNfbIDjuANPw1VzZoKwXD7FXryNtlHohMF864ReljmrfBM6&#10;89xfzLLrbLPJ/F/mXT9MalaWlJtnJl354Z/xdlL4qIizspRoWGngTEhK7nebRqIjAV3n9rMlh5OL&#10;m/syDFsEyOVVSn4QeusgdvJ5tHDCPJw58cKLHM+P1/HcC+Mwy1+mdMc4/feUUJ/ieBbMRi1dgn6V&#10;m2e/t7mRpGUaJkfDWlDH2YkkRoFbXlpqNWHNaD8rhQn/UgqgeyLa6tVIdBSrHnaDbYxgaoOdKB9B&#10;wFKAwEClMPXAqIX8iVEPEyTF6seBSIpR85FDE5hxMxlyMnaTQXgBV1OsMRrNjR7H0qGTbF8D8tRm&#10;K2iUnFkRm44aozi1F0wFm8tpgpmx8/zfel3m7PI3AAAA//8DAFBLAwQUAAYACAAAACEABMaIA94A&#10;AAAKAQAADwAAAGRycy9kb3ducmV2LnhtbEyPwU7DMAyG70i8Q2QkLoilrbZuK00nhODCjcGFW9aY&#10;tiJxqiZry54e9wQny/an35/Lw+ysGHEInScF6SoBgVR701Gj4OP95X4HIkRNRltPqOAHAxyq66tS&#10;F8ZP9IbjMTaCQygUWkEbY19IGeoWnQ4r3yPx7ssPTkduh0aaQU8c7qzMkiSXTnfEF1rd41OL9ffx&#10;7BTk83N/97rHbLrUdqTPS5pGTJW6vZkfH0BEnOMfDIs+q0PFTid/JhOEVZAlOZNL3a5BLMBmuwdx&#10;4slmvQNZlfL/C9UvAAAA//8DAFBLAQItABQABgAIAAAAIQC2gziS/gAAAOEBAAATAAAAAAAAAAAA&#10;AAAAAAAAAABbQ29udGVudF9UeXBlc10ueG1sUEsBAi0AFAAGAAgAAAAhADj9If/WAAAAlAEAAAsA&#10;AAAAAAAAAAAAAAAALwEAAF9yZWxzLy5yZWxzUEsBAi0AFAAGAAgAAAAhAHK3tJOxAgAArwUAAA4A&#10;AAAAAAAAAAAAAAAALgIAAGRycy9lMm9Eb2MueG1sUEsBAi0AFAAGAAgAAAAhAATGiAPeAAAACgEA&#10;AA8AAAAAAAAAAAAAAAAACwUAAGRycy9kb3ducmV2LnhtbFBLBQYAAAAABAAEAPMAAAAWBgAAAAA=&#10;" filled="f" stroked="f">
                <v:textbox style="mso-fit-shape-to-text:t" inset="0,0,0,0">
                  <w:txbxContent>
                    <w:p w:rsidR="00662D2D" w:rsidRDefault="004C68D1">
                      <w:pPr>
                        <w:pStyle w:val="Bodytext5"/>
                        <w:shd w:val="clear" w:color="auto" w:fill="auto"/>
                      </w:pPr>
                      <w:r>
                        <w:t xml:space="preserve">The institution is funded by the Municipality of </w:t>
                      </w:r>
                      <w:proofErr w:type="spellStart"/>
                      <w:r>
                        <w:t>Toruń</w:t>
                      </w:r>
                      <w:proofErr w:type="spellEnd"/>
                    </w:p>
                  </w:txbxContent>
                </v:textbox>
                <w10:wrap type="square" side="right" anchorx="margin"/>
              </v:shape>
            </w:pict>
          </mc:Fallback>
        </mc:AlternateContent>
      </w:r>
      <w:r>
        <w:rPr>
          <w:noProof/>
        </w:rPr>
        <w:drawing>
          <wp:anchor distT="0" distB="0" distL="63500" distR="63500" simplePos="0" relativeHeight="377487106" behindDoc="1" locked="0" layoutInCell="1" allowOverlap="1">
            <wp:simplePos x="0" y="0"/>
            <wp:positionH relativeFrom="margin">
              <wp:posOffset>288290</wp:posOffset>
            </wp:positionH>
            <wp:positionV relativeFrom="paragraph">
              <wp:posOffset>754380</wp:posOffset>
            </wp:positionV>
            <wp:extent cx="316865" cy="384175"/>
            <wp:effectExtent l="0" t="0" r="0" b="0"/>
            <wp:wrapSquare wrapText="right"/>
            <wp:docPr id="9" name="Obraz 6" descr="C:\Users\znach\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nach\AppData\Local\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384175"/>
                    </a:xfrm>
                    <a:prstGeom prst="rect">
                      <a:avLst/>
                    </a:prstGeom>
                    <a:noFill/>
                  </pic:spPr>
                </pic:pic>
              </a:graphicData>
            </a:graphic>
            <wp14:sizeRelH relativeFrom="page">
              <wp14:pctWidth>0</wp14:pctWidth>
            </wp14:sizeRelH>
            <wp14:sizeRelV relativeFrom="page">
              <wp14:pctHeight>0</wp14:pctHeight>
            </wp14:sizeRelV>
          </wp:anchor>
        </w:drawing>
      </w:r>
      <w:r>
        <w:t>The Regulations shall come into full force and effect on 1 December 2019.</w:t>
      </w:r>
    </w:p>
    <w:p w:rsidR="00662D2D" w:rsidRDefault="00662D2D">
      <w:pPr>
        <w:pStyle w:val="Bodytext40"/>
        <w:shd w:val="clear" w:color="auto" w:fill="auto"/>
        <w:spacing w:before="0"/>
      </w:pPr>
    </w:p>
    <w:p w:rsidR="00662D2D" w:rsidRDefault="00662D2D" w:rsidP="009671AC">
      <w:pPr>
        <w:pStyle w:val="Bodytext40"/>
        <w:shd w:val="clear" w:color="auto" w:fill="auto"/>
        <w:spacing w:before="0"/>
        <w:ind w:left="1320" w:right="3240"/>
        <w:jc w:val="left"/>
        <w:sectPr w:rsidR="00662D2D">
          <w:type w:val="continuous"/>
          <w:pgSz w:w="11900" w:h="16840"/>
          <w:pgMar w:top="2184" w:right="1376" w:bottom="307" w:left="1346" w:header="0" w:footer="3" w:gutter="0"/>
          <w:cols w:space="720"/>
          <w:noEndnote/>
          <w:docGrid w:linePitch="360"/>
        </w:sectPr>
      </w:pPr>
    </w:p>
    <w:p w:rsidR="00662D2D" w:rsidRDefault="002D43B3">
      <w:pPr>
        <w:spacing w:line="324" w:lineRule="exact"/>
      </w:pPr>
      <w:r>
        <w:rPr>
          <w:noProof/>
        </w:rPr>
        <w:lastRenderedPageBreak/>
        <mc:AlternateContent>
          <mc:Choice Requires="wps">
            <w:drawing>
              <wp:anchor distT="0" distB="0" distL="63500" distR="63500" simplePos="0" relativeHeight="251657729" behindDoc="0" locked="0" layoutInCell="1" allowOverlap="1">
                <wp:simplePos x="0" y="0"/>
                <wp:positionH relativeFrom="margin">
                  <wp:posOffset>5285105</wp:posOffset>
                </wp:positionH>
                <wp:positionV relativeFrom="paragraph">
                  <wp:posOffset>0</wp:posOffset>
                </wp:positionV>
                <wp:extent cx="1191895" cy="818515"/>
                <wp:effectExtent l="0" t="635"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D2D" w:rsidRDefault="002D43B3">
                            <w:pPr>
                              <w:jc w:val="center"/>
                              <w:rPr>
                                <w:sz w:val="2"/>
                                <w:szCs w:val="2"/>
                              </w:rPr>
                            </w:pPr>
                            <w:r>
                              <w:rPr>
                                <w:noProof/>
                              </w:rPr>
                              <w:drawing>
                                <wp:inline distT="0" distB="0" distL="0" distR="0">
                                  <wp:extent cx="1196340" cy="701040"/>
                                  <wp:effectExtent l="0" t="0" r="0" b="0"/>
                                  <wp:docPr id="6" name="Obraz 6" descr="C:\Users\znach\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nach\AppData\Local\Temp\FineReader12.00\media\image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701040"/>
                                          </a:xfrm>
                                          <a:prstGeom prst="rect">
                                            <a:avLst/>
                                          </a:prstGeom>
                                          <a:noFill/>
                                          <a:ln>
                                            <a:noFill/>
                                          </a:ln>
                                        </pic:spPr>
                                      </pic:pic>
                                    </a:graphicData>
                                  </a:graphic>
                                </wp:inline>
                              </w:drawing>
                            </w:r>
                          </w:p>
                          <w:p w:rsidR="00662D2D" w:rsidRDefault="00662D2D">
                            <w:pPr>
                              <w:pStyle w:val="Picturecaption"/>
                              <w:shd w:val="clear" w:color="auto" w:fill="auto"/>
                              <w:spacing w:line="19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16.15pt;margin-top:0;width:93.85pt;height:64.4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rrwIAALEFAAAOAAAAZHJzL2Uyb0RvYy54bWysVG1vmzAQ/j5p/8HydwpOIQVUUrUhTJO6&#10;F6ndD3DABGtgM9sJ6ab9951NSJNWk6ZtfLAO+3z3PHeP7/pm37Vox5TmUmSYXAQYMVHKiotNhr88&#10;Fl6MkTZUVLSVgmX4iWl8s3j75nroUzaTjWwrphAEETod+gw3xvSp7+uyYR3VF7JnAg5rqTpq4Fdt&#10;/ErRAaJ3rT8Lgrk/SFX1SpZMa9jNx0O8cPHrmpXmU11rZlCbYcBm3Krcurarv7im6UbRvuHlAQb9&#10;CxQd5QKSHkPl1FC0VfxVqI6XSmpZm4tSdr6sa14yxwHYkOAFm4eG9sxxgeLo/lgm/f/Clh93nxXi&#10;VYYjjATtoEWPbG/Qndwj4soz9DoFr4ce/Mwe9qHNjqru72X5VSMhlw0VG3arlBwaRiuAR2xh/ZOr&#10;tiE61TbIevggK8hDt0a6QPtadbZ2UA0E0aFNT8fWWCylTUkSEieAsYSzmMQRiVwKmk63e6XNOyY7&#10;ZI0MK2i9i05399pYNDSdXGwyIQvetq79rTjbAMdxB3LDVXtmUbhu/kiCZBWv4tALZ/OVFwZ57t0W&#10;y9CbF+Qqyi/z5TInP21eEqYNryombJpJWST8s84dND5q4qgtLVte2XAWklab9bJVaEdB2YX7DgU5&#10;cfPPYbgiAJcXlMgsDO5miVfM4ysvLMLIS66C2AtIcpfMgzAJ8+Kc0j0X7N8poSHDSTSLRjH9llvg&#10;vtfcaNpxA7Oj5R0o4uhEUyvBlahcaw3l7WiflMLCfy4FtHtqtBOs1eioVrNf793TuLTZrX7XsnoC&#10;BSsJAgOZwtwDo5HqO0YDzJAM629bqhhG7XsBr8AOnMlQk7GeDCpKuJphg9FoLs04mLa94psGIk/v&#10;7BZeSsGdiJ9RHN4XzAXH5TDD7OA5/Xdez5N28QsAAP//AwBQSwMEFAAGAAgAAAAhAG5A1iDdAAAA&#10;CQEAAA8AAABkcnMvZG93bnJldi54bWxMj8FOwzAQRO9I/IO1SL0g6iSVqjSNU1UVXLhRuHBz4yWJ&#10;aq+j2E3Sfj3bE9x2NaOZN+VudlaMOITOk4J0mYBAqr3pqFHw9fn2koMIUZPR1hMquGKAXfX4UOrC&#10;+Ik+cDzGRnAIhUIraGPsCylD3aLTYel7JNZ+/OB05HdopBn0xOHOyixJ1tLpjrih1T0eWqzPx4tT&#10;sJ5f++f3DWbTrbYjfd/SNGKq1OJp3m9BRJzjnxnu+IwOFTOd/IVMEFZBvspWbFXAi+5ywnUgTnxl&#10;+QZkVcr/C6pfAAAA//8DAFBLAQItABQABgAIAAAAIQC2gziS/gAAAOEBAAATAAAAAAAAAAAAAAAA&#10;AAAAAABbQ29udGVudF9UeXBlc10ueG1sUEsBAi0AFAAGAAgAAAAhADj9If/WAAAAlAEAAAsAAAAA&#10;AAAAAAAAAAAALwEAAF9yZWxzLy5yZWxzUEsBAi0AFAAGAAgAAAAhAH+hemuvAgAAsQUAAA4AAAAA&#10;AAAAAAAAAAAALgIAAGRycy9lMm9Eb2MueG1sUEsBAi0AFAAGAAgAAAAhAG5A1iDdAAAACQEAAA8A&#10;AAAAAAAAAAAAAAAACQUAAGRycy9kb3ducmV2LnhtbFBLBQYAAAAABAAEAPMAAAATBgAAAAA=&#10;" filled="f" stroked="f">
                <v:textbox style="mso-fit-shape-to-text:t" inset="0,0,0,0">
                  <w:txbxContent>
                    <w:p w:rsidR="00662D2D" w:rsidRDefault="002D43B3">
                      <w:pPr>
                        <w:jc w:val="center"/>
                        <w:rPr>
                          <w:sz w:val="2"/>
                          <w:szCs w:val="2"/>
                        </w:rPr>
                      </w:pPr>
                      <w:r>
                        <w:rPr>
                          <w:noProof/>
                        </w:rPr>
                        <w:drawing>
                          <wp:inline distT="0" distB="0" distL="0" distR="0">
                            <wp:extent cx="1196340" cy="701040"/>
                            <wp:effectExtent l="0" t="0" r="0" b="0"/>
                            <wp:docPr id="6" name="Obraz 6" descr="C:\Users\znach\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nach\AppData\Local\Temp\FineReader12.00\media\image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701040"/>
                                    </a:xfrm>
                                    <a:prstGeom prst="rect">
                                      <a:avLst/>
                                    </a:prstGeom>
                                    <a:noFill/>
                                    <a:ln>
                                      <a:noFill/>
                                    </a:ln>
                                  </pic:spPr>
                                </pic:pic>
                              </a:graphicData>
                            </a:graphic>
                          </wp:inline>
                        </w:drawing>
                      </w:r>
                    </w:p>
                    <w:p w:rsidR="00662D2D" w:rsidRDefault="00662D2D">
                      <w:pPr>
                        <w:pStyle w:val="Picturecaption"/>
                        <w:shd w:val="clear" w:color="auto" w:fill="auto"/>
                        <w:spacing w:line="190" w:lineRule="exact"/>
                      </w:pPr>
                    </w:p>
                  </w:txbxContent>
                </v:textbox>
                <w10:wrap anchorx="margin"/>
              </v:shape>
            </w:pict>
          </mc:Fallback>
        </mc:AlternateContent>
      </w:r>
    </w:p>
    <w:p w:rsidR="00662D2D" w:rsidRDefault="00662D2D">
      <w:pPr>
        <w:rPr>
          <w:sz w:val="2"/>
          <w:szCs w:val="2"/>
        </w:rPr>
        <w:sectPr w:rsidR="00662D2D">
          <w:headerReference w:type="default" r:id="rId16"/>
          <w:pgSz w:w="11900" w:h="16840"/>
          <w:pgMar w:top="2581" w:right="1389" w:bottom="249" w:left="286" w:header="0" w:footer="3" w:gutter="0"/>
          <w:cols w:space="720"/>
          <w:noEndnote/>
          <w:docGrid w:linePitch="360"/>
        </w:sectPr>
      </w:pPr>
    </w:p>
    <w:p w:rsidR="00662D2D" w:rsidRDefault="00662D2D">
      <w:pPr>
        <w:spacing w:line="240" w:lineRule="exact"/>
        <w:rPr>
          <w:sz w:val="19"/>
          <w:szCs w:val="19"/>
        </w:rPr>
      </w:pPr>
    </w:p>
    <w:p w:rsidR="00662D2D" w:rsidRDefault="00662D2D">
      <w:pPr>
        <w:spacing w:line="240" w:lineRule="exact"/>
        <w:rPr>
          <w:sz w:val="19"/>
          <w:szCs w:val="19"/>
        </w:rPr>
      </w:pPr>
    </w:p>
    <w:p w:rsidR="00662D2D" w:rsidRDefault="00662D2D">
      <w:pPr>
        <w:spacing w:line="240" w:lineRule="exact"/>
        <w:rPr>
          <w:sz w:val="19"/>
          <w:szCs w:val="19"/>
        </w:rPr>
      </w:pPr>
    </w:p>
    <w:p w:rsidR="00662D2D" w:rsidRDefault="00662D2D">
      <w:pPr>
        <w:spacing w:before="13" w:after="13" w:line="240" w:lineRule="exact"/>
        <w:rPr>
          <w:sz w:val="19"/>
          <w:szCs w:val="19"/>
        </w:rPr>
      </w:pPr>
    </w:p>
    <w:p w:rsidR="00662D2D" w:rsidRDefault="00662D2D">
      <w:pPr>
        <w:rPr>
          <w:sz w:val="2"/>
          <w:szCs w:val="2"/>
        </w:rPr>
        <w:sectPr w:rsidR="00662D2D">
          <w:type w:val="continuous"/>
          <w:pgSz w:w="11900" w:h="16840"/>
          <w:pgMar w:top="2842" w:right="0" w:bottom="308" w:left="0" w:header="0" w:footer="3" w:gutter="0"/>
          <w:cols w:space="720"/>
          <w:noEndnote/>
          <w:docGrid w:linePitch="360"/>
        </w:sectPr>
      </w:pPr>
    </w:p>
    <w:p w:rsidR="00662D2D" w:rsidRDefault="004C68D1">
      <w:pPr>
        <w:pStyle w:val="Heading10"/>
        <w:keepNext/>
        <w:keepLines/>
        <w:shd w:val="clear" w:color="auto" w:fill="auto"/>
        <w:spacing w:before="0" w:after="238" w:line="280" w:lineRule="exact"/>
      </w:pPr>
      <w:bookmarkStart w:id="7" w:name="bookmark6"/>
      <w:r>
        <w:rPr>
          <w:rStyle w:val="Heading11"/>
        </w:rPr>
        <w:t>DATA PROTECTION</w:t>
      </w:r>
      <w:bookmarkEnd w:id="7"/>
    </w:p>
    <w:p w:rsidR="00662D2D" w:rsidRDefault="004C68D1">
      <w:pPr>
        <w:pStyle w:val="Bodytext20"/>
        <w:shd w:val="clear" w:color="auto" w:fill="auto"/>
        <w:spacing w:before="0" w:after="0" w:line="293" w:lineRule="exact"/>
      </w:pPr>
      <w:r>
        <w:t>According to the General Data Protection Regulation of 27 April 2016 (GDPR) as well as the relevant implementing regulations, we inform you that</w:t>
      </w:r>
    </w:p>
    <w:p w:rsidR="00662D2D" w:rsidRDefault="004C68D1">
      <w:pPr>
        <w:pStyle w:val="Bodytext20"/>
        <w:numPr>
          <w:ilvl w:val="0"/>
          <w:numId w:val="8"/>
        </w:numPr>
        <w:shd w:val="clear" w:color="auto" w:fill="auto"/>
        <w:tabs>
          <w:tab w:val="left" w:pos="313"/>
        </w:tabs>
        <w:spacing w:before="0" w:after="0" w:line="293" w:lineRule="exact"/>
      </w:pPr>
      <w:r>
        <w:t xml:space="preserve">your personal data are controlled by </w:t>
      </w:r>
      <w:proofErr w:type="spellStart"/>
      <w:r>
        <w:t>Toruń</w:t>
      </w:r>
      <w:proofErr w:type="spellEnd"/>
      <w:r>
        <w:t xml:space="preserve"> Symphony Orchestra with its registered office in </w:t>
      </w:r>
      <w:proofErr w:type="spellStart"/>
      <w:r>
        <w:t>Toruń</w:t>
      </w:r>
      <w:proofErr w:type="spellEnd"/>
      <w:r>
        <w:t xml:space="preserve"> (87-100), at 1-3 </w:t>
      </w:r>
      <w:proofErr w:type="spellStart"/>
      <w:r>
        <w:t>Aleja</w:t>
      </w:r>
      <w:proofErr w:type="spellEnd"/>
      <w:r>
        <w:t xml:space="preserve"> </w:t>
      </w:r>
      <w:proofErr w:type="spellStart"/>
      <w:r>
        <w:t>Solidarności</w:t>
      </w:r>
      <w:proofErr w:type="spellEnd"/>
      <w:r>
        <w:t xml:space="preserve"> St., NIP (tax ID) 9561429917</w:t>
      </w:r>
    </w:p>
    <w:p w:rsidR="00662D2D" w:rsidRDefault="004C68D1">
      <w:pPr>
        <w:pStyle w:val="Bodytext20"/>
        <w:numPr>
          <w:ilvl w:val="0"/>
          <w:numId w:val="8"/>
        </w:numPr>
        <w:shd w:val="clear" w:color="auto" w:fill="auto"/>
        <w:tabs>
          <w:tab w:val="left" w:pos="313"/>
        </w:tabs>
        <w:spacing w:before="0" w:after="0" w:line="293" w:lineRule="exact"/>
      </w:pPr>
      <w:r>
        <w:t xml:space="preserve">In all matters related to the processing of personal data you can contact the Data Protection Officer at the e-mail address: </w:t>
      </w:r>
      <w:hyperlink r:id="rId17" w:history="1">
        <w:r>
          <w:rPr>
            <w:rStyle w:val="Hipercze"/>
          </w:rPr>
          <w:t>iod@tos.art.pl.</w:t>
        </w:r>
      </w:hyperlink>
    </w:p>
    <w:p w:rsidR="00662D2D" w:rsidRDefault="004C68D1">
      <w:pPr>
        <w:pStyle w:val="Bodytext20"/>
        <w:numPr>
          <w:ilvl w:val="0"/>
          <w:numId w:val="8"/>
        </w:numPr>
        <w:shd w:val="clear" w:color="auto" w:fill="auto"/>
        <w:tabs>
          <w:tab w:val="left" w:pos="313"/>
        </w:tabs>
        <w:spacing w:before="0" w:after="0" w:line="293" w:lineRule="exact"/>
      </w:pPr>
      <w:r>
        <w:t>Your personal data will be processed in order to make a ticket reservation and contact related with it (Article 6 (1) (b) GDPR).</w:t>
      </w:r>
    </w:p>
    <w:p w:rsidR="00662D2D" w:rsidRDefault="004C68D1">
      <w:pPr>
        <w:pStyle w:val="Bodytext20"/>
        <w:numPr>
          <w:ilvl w:val="0"/>
          <w:numId w:val="8"/>
        </w:numPr>
        <w:shd w:val="clear" w:color="auto" w:fill="auto"/>
        <w:tabs>
          <w:tab w:val="left" w:pos="313"/>
        </w:tabs>
        <w:spacing w:before="0" w:after="0" w:line="293" w:lineRule="exact"/>
      </w:pPr>
      <w:r>
        <w:t>Your personal data will be received only by entities authorised to obtain personal data on the basis of the law, as well as the entities that are indirectly involved in contact with you (e.g. IT service providers) and the entities that process personal data on behalf of the controller on the basis of the agreement on entrusting data for processing concluded with the controller.</w:t>
      </w:r>
    </w:p>
    <w:p w:rsidR="00662D2D" w:rsidRDefault="004C68D1">
      <w:pPr>
        <w:pStyle w:val="Bodytext20"/>
        <w:numPr>
          <w:ilvl w:val="0"/>
          <w:numId w:val="8"/>
        </w:numPr>
        <w:shd w:val="clear" w:color="auto" w:fill="auto"/>
        <w:tabs>
          <w:tab w:val="left" w:pos="313"/>
        </w:tabs>
        <w:spacing w:before="0" w:after="0" w:line="293" w:lineRule="exact"/>
      </w:pPr>
      <w:r>
        <w:t>Your personal data will be kept for the period necessary to achieve the purposes set out above</w:t>
      </w:r>
    </w:p>
    <w:p w:rsidR="00662D2D" w:rsidRDefault="004C68D1">
      <w:pPr>
        <w:pStyle w:val="Bodytext20"/>
        <w:numPr>
          <w:ilvl w:val="0"/>
          <w:numId w:val="8"/>
        </w:numPr>
        <w:shd w:val="clear" w:color="auto" w:fill="auto"/>
        <w:tabs>
          <w:tab w:val="left" w:pos="313"/>
        </w:tabs>
        <w:spacing w:before="0" w:after="0" w:line="293" w:lineRule="exact"/>
      </w:pPr>
      <w:r>
        <w:t>You have the right to request access to your personal data from the controller, the right to rectify and delete your personal data, the right to limit the processing of and object to the processing of your personal data.</w:t>
      </w:r>
    </w:p>
    <w:p w:rsidR="00662D2D" w:rsidRDefault="004C68D1">
      <w:pPr>
        <w:pStyle w:val="Bodytext20"/>
        <w:numPr>
          <w:ilvl w:val="0"/>
          <w:numId w:val="8"/>
        </w:numPr>
        <w:shd w:val="clear" w:color="auto" w:fill="auto"/>
        <w:tabs>
          <w:tab w:val="left" w:pos="313"/>
        </w:tabs>
        <w:spacing w:before="0" w:after="0" w:line="293" w:lineRule="exact"/>
      </w:pPr>
      <w:r>
        <w:t>You also have the right to lodge a complaint to the supervisory authority, i.e. the President of Personal Data Protection Office.</w:t>
      </w:r>
    </w:p>
    <w:p w:rsidR="00662D2D" w:rsidRDefault="004C68D1">
      <w:pPr>
        <w:pStyle w:val="Bodytext20"/>
        <w:numPr>
          <w:ilvl w:val="0"/>
          <w:numId w:val="8"/>
        </w:numPr>
        <w:shd w:val="clear" w:color="auto" w:fill="auto"/>
        <w:tabs>
          <w:tab w:val="left" w:pos="313"/>
        </w:tabs>
        <w:spacing w:before="0" w:after="5549" w:line="293" w:lineRule="exact"/>
      </w:pPr>
      <w:r>
        <w:t>Providing personal data is optional, however, a failure to provide them will make rendering of the service impossible.</w:t>
      </w:r>
    </w:p>
    <w:sectPr w:rsidR="00662D2D">
      <w:type w:val="continuous"/>
      <w:pgSz w:w="11900" w:h="16840"/>
      <w:pgMar w:top="2842" w:right="1394" w:bottom="308" w:left="13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DDB" w:rsidRDefault="00C90DDB">
      <w:r>
        <w:separator/>
      </w:r>
    </w:p>
  </w:endnote>
  <w:endnote w:type="continuationSeparator" w:id="0">
    <w:p w:rsidR="00C90DDB" w:rsidRDefault="00C9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DDB" w:rsidRDefault="00C90DDB"/>
  </w:footnote>
  <w:footnote w:type="continuationSeparator" w:id="0">
    <w:p w:rsidR="00C90DDB" w:rsidRDefault="00C90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D2D" w:rsidRDefault="002D43B3">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3659505</wp:posOffset>
              </wp:positionH>
              <wp:positionV relativeFrom="page">
                <wp:posOffset>1417955</wp:posOffset>
              </wp:positionV>
              <wp:extent cx="274955" cy="25082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D2D" w:rsidRDefault="004C68D1">
                          <w:pPr>
                            <w:pStyle w:val="Headerorfooter0"/>
                            <w:shd w:val="clear" w:color="auto" w:fill="auto"/>
                            <w:spacing w:line="240" w:lineRule="auto"/>
                            <w:jc w:val="left"/>
                          </w:pPr>
                          <w:r>
                            <w:rPr>
                              <w:rStyle w:val="Headerorfooter1"/>
                            </w:rPr>
                            <w:t xml:space="preserve">§ </w:t>
                          </w:r>
                          <w:r>
                            <w:rPr>
                              <w:rStyle w:val="Headerorfooter15pt"/>
                            </w:rP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88.15pt;margin-top:111.65pt;width:21.65pt;height:19.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YlpwIAAKYFAAAOAAAAZHJzL2Uyb0RvYy54bWysVG1vmzAQ/j5p/8Hyd8rLIAFUUqUhTJO6&#10;F6ndD3DABGtgI9sNdNP++84mJGmrSdM2Plhn+/zcPXcPd30zdi06UKmY4Bn2rzyMKC9Fxfg+w18f&#10;CifGSGnCK9IKTjP8RBW+Wb19cz30KQ1EI9qKSgQgXKVDn+FG6z51XVU2tCPqSvSUw2UtZEc0bOXe&#10;rSQZAL1r3cDzFu4gZNVLUVKl4DSfLvHK4tc1LfXnulZUozbDkJu2q7Trzqzu6pqke0n6hpXHNMhf&#10;ZNERxiHoCSonmqBHyV5BdayUQolaX5Wic0Vds5JaDsDG916wuW9ITy0XKI7qT2VS/w+2/HT4IhGr&#10;oHcYcdJBix7oqNGtGJFvqjP0KgWn+x7c9AjHxtMwVf2dKL8pxMWmIXxP11KKoaGkguzsS/fi6YSj&#10;DMhu+CgqCEMetbBAYy07AwjFQIAOXXo6dcakUsJhsAyTKMKohKsg8uIgMrm5JJ0f91Lp91R0yBgZ&#10;ltB4C04Od0pPrrOLicVFwdrWNr/lzw4AczqB0PDU3JkkbC9/JF6yjbdx6ITBYuuEXp4762ITOovC&#10;X0b5u3yzyf2fJq4fpg2rKspNmFlXfvhnfTsqfFLESVlKtKwycCYlJfe7TSvRgYCuC/sdC3Lh5j5P&#10;w9YLuLyg5AehdxskTrGIl05YhJGTLL3Y8fzkNll4YRLmxXNKd4zTf6eEhgwnEfTR0vktN89+r7mR&#10;tGMaJkfLugzHJyeSGgVueWVbqwlrJ/uiFCb9cymg3XOjrV6NRCex6nE3AooR8U5UT6BcKUBZIE8Y&#10;d2A0Qn7HaIDRkWEOsw2j9gMH7ZspMxtyNnazQXgJDzOsMZrMjZ6m0WMv2b4B3PnvWsP/UTCr3XMO&#10;kLjZwDCwFI6Dy0yby731Oo/X1S8AAAD//wMAUEsDBBQABgAIAAAAIQDFXKmt3gAAAAsBAAAPAAAA&#10;ZHJzL2Rvd25yZXYueG1sTI/LTsMwEEX3SPyDNUjsqNNUuCHEqVAlNuwoFRI7N57GEX5Etpsmf8+w&#10;gt08ju6caXazs2zCmIbgJaxXBTD0XdCD7yUcP14fKmApK6+VDR4lLJhg197eNKrW4erfcTrknlGI&#10;T7WSYHIea85TZ9CptAojetqdQ3QqUxt7rqO6UrizvCwKwZ0aPF0wasS9we77cHEStvNnwDHhHr/O&#10;UxfNsFT2bZHy/m5+eQaWcc5/MPzqkzq05HQKF68TsxIet2JDqISy3FBBhFg/CWAnmoiyAt42/P8P&#10;7Q8AAAD//wMAUEsBAi0AFAAGAAgAAAAhALaDOJL+AAAA4QEAABMAAAAAAAAAAAAAAAAAAAAAAFtD&#10;b250ZW50X1R5cGVzXS54bWxQSwECLQAUAAYACAAAACEAOP0h/9YAAACUAQAACwAAAAAAAAAAAAAA&#10;AAAvAQAAX3JlbHMvLnJlbHNQSwECLQAUAAYACAAAACEAwSwWJacCAACmBQAADgAAAAAAAAAAAAAA&#10;AAAuAgAAZHJzL2Uyb0RvYy54bWxQSwECLQAUAAYACAAAACEAxVyprd4AAAALAQAADwAAAAAAAAAA&#10;AAAAAAABBQAAZHJzL2Rvd25yZXYueG1sUEsFBgAAAAAEAAQA8wAAAAwGAAAAAA==&#10;" filled="f" stroked="f">
              <v:textbox style="mso-fit-shape-to-text:t" inset="0,0,0,0">
                <w:txbxContent>
                  <w:p w:rsidR="00662D2D" w:rsidRDefault="004C68D1">
                    <w:pPr>
                      <w:pStyle w:val="Headerorfooter0"/>
                      <w:shd w:val="clear" w:color="auto" w:fill="auto"/>
                      <w:spacing w:line="240" w:lineRule="auto"/>
                      <w:jc w:val="left"/>
                    </w:pPr>
                    <w:r>
                      <w:rPr>
                        <w:rStyle w:val="Headerorfooter1"/>
                      </w:rPr>
                      <w:t xml:space="preserve">§ </w:t>
                    </w:r>
                    <w:r>
                      <w:rPr>
                        <w:rStyle w:val="Headerorfooter15pt"/>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829"/>
    <w:multiLevelType w:val="multilevel"/>
    <w:tmpl w:val="9D1246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57F78"/>
    <w:multiLevelType w:val="multilevel"/>
    <w:tmpl w:val="01F0C2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9042DA"/>
    <w:multiLevelType w:val="multilevel"/>
    <w:tmpl w:val="EF9859E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A267A2"/>
    <w:multiLevelType w:val="multilevel"/>
    <w:tmpl w:val="F72AD0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2A685A"/>
    <w:multiLevelType w:val="multilevel"/>
    <w:tmpl w:val="25B048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F162A6"/>
    <w:multiLevelType w:val="multilevel"/>
    <w:tmpl w:val="82B03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AB5E3E"/>
    <w:multiLevelType w:val="multilevel"/>
    <w:tmpl w:val="96DA9F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05B34"/>
    <w:multiLevelType w:val="multilevel"/>
    <w:tmpl w:val="6A50E2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2D"/>
    <w:rsid w:val="002D43B3"/>
    <w:rsid w:val="004C68D1"/>
    <w:rsid w:val="00662D2D"/>
    <w:rsid w:val="007034D7"/>
    <w:rsid w:val="009671AC"/>
    <w:rsid w:val="00C90DDB"/>
    <w:rsid w:val="00EE0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B32D6"/>
  <w15:docId w15:val="{73FFC0CE-81A1-488C-9FFF-558711B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GB"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icturecaptionExact">
    <w:name w:val="Picture caption Exact"/>
    <w:basedOn w:val="Domylnaczcionkaakapitu"/>
    <w:link w:val="Picturecaption"/>
    <w:rPr>
      <w:rFonts w:ascii="Calibri" w:eastAsia="Calibri" w:hAnsi="Calibri" w:cs="Calibri"/>
      <w:b w:val="0"/>
      <w:bCs w:val="0"/>
      <w:i w:val="0"/>
      <w:iCs w:val="0"/>
      <w:smallCaps w:val="0"/>
      <w:strike w:val="0"/>
      <w:sz w:val="19"/>
      <w:szCs w:val="19"/>
      <w:u w:val="none"/>
    </w:rPr>
  </w:style>
  <w:style w:type="character" w:customStyle="1" w:styleId="Bodytext5Exact">
    <w:name w:val="Body text (5) Exact"/>
    <w:basedOn w:val="Domylnaczcionkaakapitu"/>
    <w:link w:val="Bodytext5"/>
    <w:rPr>
      <w:rFonts w:ascii="Times New Roman" w:eastAsia="Times New Roman" w:hAnsi="Times New Roman" w:cs="Times New Roman"/>
      <w:b w:val="0"/>
      <w:bCs w:val="0"/>
      <w:i w:val="0"/>
      <w:iCs w:val="0"/>
      <w:smallCaps w:val="0"/>
      <w:strike w:val="0"/>
      <w:sz w:val="13"/>
      <w:szCs w:val="13"/>
      <w:u w:val="none"/>
    </w:rPr>
  </w:style>
  <w:style w:type="character" w:customStyle="1" w:styleId="Bodytext3">
    <w:name w:val="Body text (3)_"/>
    <w:basedOn w:val="Domylnaczcionkaakapitu"/>
    <w:link w:val="Bodytext30"/>
    <w:rPr>
      <w:rFonts w:ascii="Calibri" w:eastAsia="Calibri" w:hAnsi="Calibri" w:cs="Calibri"/>
      <w:b/>
      <w:bCs/>
      <w:i w:val="0"/>
      <w:iCs w:val="0"/>
      <w:smallCaps w:val="0"/>
      <w:strike w:val="0"/>
      <w:sz w:val="28"/>
      <w:szCs w:val="28"/>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4"/>
      <w:szCs w:val="24"/>
      <w:u w:val="none"/>
    </w:rPr>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sz w:val="28"/>
      <w:szCs w:val="28"/>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4"/>
      <w:szCs w:val="24"/>
      <w:u w:val="single"/>
      <w:lang w:val="en-GB" w:eastAsia="en-US" w:bidi="en-US"/>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4"/>
      <w:szCs w:val="24"/>
      <w:u w:val="single"/>
      <w:lang w:val="en-GB" w:eastAsia="en-US" w:bidi="en-US"/>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4"/>
      <w:szCs w:val="24"/>
      <w:u w:val="none"/>
      <w:lang w:val="en-GB" w:eastAsia="pl-PL" w:bidi="pl-PL"/>
    </w:rPr>
  </w:style>
  <w:style w:type="character" w:customStyle="1" w:styleId="Bodytext4">
    <w:name w:val="Body text (4)_"/>
    <w:basedOn w:val="Domylnaczcionkaakapitu"/>
    <w:link w:val="Bodytext40"/>
    <w:rPr>
      <w:rFonts w:ascii="Times New Roman" w:eastAsia="Times New Roman" w:hAnsi="Times New Roman" w:cs="Times New Roman"/>
      <w:b/>
      <w:bCs/>
      <w:i w:val="0"/>
      <w:iCs w:val="0"/>
      <w:smallCaps w:val="0"/>
      <w:strike w:val="0"/>
      <w:sz w:val="16"/>
      <w:szCs w:val="16"/>
      <w:u w:val="none"/>
    </w:rPr>
  </w:style>
  <w:style w:type="character" w:customStyle="1" w:styleId="Bodytext6">
    <w:name w:val="Body text (6)_"/>
    <w:basedOn w:val="Domylnaczcionkaakapitu"/>
    <w:link w:val="Bodytext60"/>
    <w:rPr>
      <w:rFonts w:ascii="Calibri" w:eastAsia="Calibri" w:hAnsi="Calibri" w:cs="Calibri"/>
      <w:b/>
      <w:bCs/>
      <w:i w:val="0"/>
      <w:iCs w:val="0"/>
      <w:smallCaps w:val="0"/>
      <w:strike w:val="0"/>
      <w:sz w:val="24"/>
      <w:szCs w:val="24"/>
      <w:u w:val="none"/>
    </w:rPr>
  </w:style>
  <w:style w:type="character" w:customStyle="1" w:styleId="Bodytext6NotBold">
    <w:name w:val="Body text (6) + Not Bold"/>
    <w:basedOn w:val="Bodytext6"/>
    <w:rPr>
      <w:rFonts w:ascii="Calibri" w:eastAsia="Calibri" w:hAnsi="Calibri" w:cs="Calibri"/>
      <w:b/>
      <w:bCs/>
      <w:i w:val="0"/>
      <w:iCs w:val="0"/>
      <w:smallCaps w:val="0"/>
      <w:strike w:val="0"/>
      <w:color w:val="000000"/>
      <w:spacing w:val="0"/>
      <w:w w:val="100"/>
      <w:position w:val="0"/>
      <w:sz w:val="24"/>
      <w:szCs w:val="24"/>
      <w:u w:val="none"/>
      <w:lang w:val="en-GB" w:eastAsia="pl-PL" w:bidi="pl-PL"/>
    </w:rPr>
  </w:style>
  <w:style w:type="character" w:customStyle="1" w:styleId="Headerorfooter">
    <w:name w:val="Header or footer_"/>
    <w:basedOn w:val="Domylnaczcionkaakapitu"/>
    <w:link w:val="Headerorfooter0"/>
    <w:rPr>
      <w:rFonts w:ascii="Trebuchet MS" w:eastAsia="Trebuchet MS" w:hAnsi="Trebuchet MS" w:cs="Trebuchet MS"/>
      <w:b w:val="0"/>
      <w:bCs w:val="0"/>
      <w:i w:val="0"/>
      <w:iCs w:val="0"/>
      <w:smallCaps w:val="0"/>
      <w:strike w:val="0"/>
      <w:sz w:val="34"/>
      <w:szCs w:val="34"/>
      <w:u w:val="none"/>
    </w:rPr>
  </w:style>
  <w:style w:type="character" w:customStyle="1" w:styleId="Headerorfooter1">
    <w:name w:val="Header or footer"/>
    <w:basedOn w:val="Headerorfooter"/>
    <w:rPr>
      <w:rFonts w:ascii="Trebuchet MS" w:eastAsia="Trebuchet MS" w:hAnsi="Trebuchet MS" w:cs="Trebuchet MS"/>
      <w:b w:val="0"/>
      <w:bCs w:val="0"/>
      <w:i w:val="0"/>
      <w:iCs w:val="0"/>
      <w:smallCaps w:val="0"/>
      <w:strike w:val="0"/>
      <w:color w:val="000000"/>
      <w:spacing w:val="0"/>
      <w:w w:val="100"/>
      <w:position w:val="0"/>
      <w:sz w:val="34"/>
      <w:szCs w:val="34"/>
      <w:u w:val="none"/>
      <w:lang w:val="en-GB" w:eastAsia="pl-PL" w:bidi="pl-PL"/>
    </w:rPr>
  </w:style>
  <w:style w:type="character" w:customStyle="1" w:styleId="Headerorfooter15pt">
    <w:name w:val="Header or footer + 15 pt"/>
    <w:basedOn w:val="Headerorfooter"/>
    <w:rPr>
      <w:rFonts w:ascii="Trebuchet MS" w:eastAsia="Trebuchet MS" w:hAnsi="Trebuchet MS" w:cs="Trebuchet MS"/>
      <w:b/>
      <w:bCs/>
      <w:i w:val="0"/>
      <w:iCs w:val="0"/>
      <w:smallCaps w:val="0"/>
      <w:strike w:val="0"/>
      <w:color w:val="000000"/>
      <w:spacing w:val="0"/>
      <w:w w:val="100"/>
      <w:position w:val="0"/>
      <w:sz w:val="30"/>
      <w:szCs w:val="30"/>
      <w:u w:val="none"/>
      <w:lang w:val="en-GB" w:eastAsia="pl-PL" w:bidi="pl-PL"/>
    </w:rPr>
  </w:style>
  <w:style w:type="paragraph" w:customStyle="1" w:styleId="Picturecaption">
    <w:name w:val="Picture caption"/>
    <w:basedOn w:val="Normalny"/>
    <w:link w:val="PicturecaptionExact"/>
    <w:pPr>
      <w:shd w:val="clear" w:color="auto" w:fill="FFFFFF"/>
      <w:spacing w:line="0" w:lineRule="atLeast"/>
    </w:pPr>
    <w:rPr>
      <w:rFonts w:ascii="Calibri" w:eastAsia="Calibri" w:hAnsi="Calibri" w:cs="Calibri"/>
      <w:sz w:val="19"/>
      <w:szCs w:val="19"/>
    </w:rPr>
  </w:style>
  <w:style w:type="paragraph" w:customStyle="1" w:styleId="Bodytext5">
    <w:name w:val="Body text (5)"/>
    <w:basedOn w:val="Normalny"/>
    <w:link w:val="Bodytext5Exact"/>
    <w:pPr>
      <w:shd w:val="clear" w:color="auto" w:fill="FFFFFF"/>
      <w:spacing w:line="158" w:lineRule="exact"/>
    </w:pPr>
    <w:rPr>
      <w:rFonts w:ascii="Times New Roman" w:eastAsia="Times New Roman" w:hAnsi="Times New Roman" w:cs="Times New Roman"/>
      <w:sz w:val="13"/>
      <w:szCs w:val="13"/>
    </w:rPr>
  </w:style>
  <w:style w:type="paragraph" w:customStyle="1" w:styleId="Bodytext30">
    <w:name w:val="Body text (3)"/>
    <w:basedOn w:val="Normalny"/>
    <w:link w:val="Bodytext3"/>
    <w:pPr>
      <w:shd w:val="clear" w:color="auto" w:fill="FFFFFF"/>
      <w:spacing w:after="420" w:line="0" w:lineRule="atLeast"/>
      <w:jc w:val="center"/>
    </w:pPr>
    <w:rPr>
      <w:rFonts w:ascii="Calibri" w:eastAsia="Calibri" w:hAnsi="Calibri" w:cs="Calibri"/>
      <w:b/>
      <w:bCs/>
      <w:sz w:val="28"/>
      <w:szCs w:val="28"/>
    </w:rPr>
  </w:style>
  <w:style w:type="paragraph" w:customStyle="1" w:styleId="Bodytext20">
    <w:name w:val="Body text (2)"/>
    <w:basedOn w:val="Normalny"/>
    <w:link w:val="Bodytext2"/>
    <w:pPr>
      <w:shd w:val="clear" w:color="auto" w:fill="FFFFFF"/>
      <w:spacing w:before="240" w:after="600" w:line="0" w:lineRule="atLeast"/>
      <w:jc w:val="both"/>
    </w:pPr>
    <w:rPr>
      <w:rFonts w:ascii="Calibri" w:eastAsia="Calibri" w:hAnsi="Calibri" w:cs="Calibri"/>
    </w:rPr>
  </w:style>
  <w:style w:type="paragraph" w:customStyle="1" w:styleId="Heading10">
    <w:name w:val="Heading #1"/>
    <w:basedOn w:val="Normalny"/>
    <w:link w:val="Heading1"/>
    <w:pPr>
      <w:shd w:val="clear" w:color="auto" w:fill="FFFFFF"/>
      <w:spacing w:before="600" w:after="240" w:line="0" w:lineRule="atLeast"/>
      <w:jc w:val="center"/>
      <w:outlineLvl w:val="0"/>
    </w:pPr>
    <w:rPr>
      <w:rFonts w:ascii="Times New Roman" w:eastAsia="Times New Roman" w:hAnsi="Times New Roman" w:cs="Times New Roman"/>
      <w:sz w:val="28"/>
      <w:szCs w:val="28"/>
    </w:rPr>
  </w:style>
  <w:style w:type="paragraph" w:customStyle="1" w:styleId="Bodytext40">
    <w:name w:val="Body text (4)"/>
    <w:basedOn w:val="Normalny"/>
    <w:link w:val="Bodytext4"/>
    <w:pPr>
      <w:shd w:val="clear" w:color="auto" w:fill="FFFFFF"/>
      <w:spacing w:before="900" w:line="182" w:lineRule="exact"/>
      <w:jc w:val="both"/>
    </w:pPr>
    <w:rPr>
      <w:rFonts w:ascii="Times New Roman" w:eastAsia="Times New Roman" w:hAnsi="Times New Roman" w:cs="Times New Roman"/>
      <w:b/>
      <w:bCs/>
      <w:sz w:val="16"/>
      <w:szCs w:val="16"/>
    </w:rPr>
  </w:style>
  <w:style w:type="paragraph" w:customStyle="1" w:styleId="Bodytext60">
    <w:name w:val="Body text (6)"/>
    <w:basedOn w:val="Normalny"/>
    <w:link w:val="Bodytext6"/>
    <w:pPr>
      <w:shd w:val="clear" w:color="auto" w:fill="FFFFFF"/>
      <w:spacing w:line="293" w:lineRule="exact"/>
      <w:jc w:val="both"/>
    </w:pPr>
    <w:rPr>
      <w:rFonts w:ascii="Calibri" w:eastAsia="Calibri" w:hAnsi="Calibri" w:cs="Calibri"/>
      <w:b/>
      <w:bCs/>
    </w:rPr>
  </w:style>
  <w:style w:type="paragraph" w:customStyle="1" w:styleId="Headerorfooter0">
    <w:name w:val="Header or footer"/>
    <w:basedOn w:val="Normalny"/>
    <w:link w:val="Headerorfooter"/>
    <w:pPr>
      <w:shd w:val="clear" w:color="auto" w:fill="FFFFFF"/>
      <w:spacing w:line="0" w:lineRule="atLeast"/>
      <w:jc w:val="center"/>
    </w:pPr>
    <w:rPr>
      <w:rFonts w:ascii="Trebuchet MS" w:eastAsia="Trebuchet MS" w:hAnsi="Trebuchet MS" w:cs="Trebuchet M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kretariat@tos.art.pl" TargetMode="External"/><Relationship Id="rId13" Type="http://schemas.openxmlformats.org/officeDocument/2006/relationships/hyperlink" Target="http://www.tos.art.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os.art.pl/pl/static_32_474_Voucher___Bilet_prezentowy.html" TargetMode="External"/><Relationship Id="rId17" Type="http://schemas.openxmlformats.org/officeDocument/2006/relationships/hyperlink" Target="mailto:iod@tos.art.pl" TargetMode="Externa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kasa@tos.art.pl" TargetMode="External"/><Relationship Id="rId10" Type="http://schemas.openxmlformats.org/officeDocument/2006/relationships/hyperlink" Target="http://www.tos.art.pl/pl/static_32_474_Voucher___Bilet_prezentow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s.art.pl/" TargetMode="External"/><Relationship Id="rId14" Type="http://schemas.openxmlformats.org/officeDocument/2006/relationships/hyperlink" Target="http://www.facebook.com/TorunskaOrkiestraSymfonicz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806</Words>
  <Characters>4840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znach</dc:creator>
  <cp:lastModifiedBy>znach</cp:lastModifiedBy>
  <cp:revision>3</cp:revision>
  <dcterms:created xsi:type="dcterms:W3CDTF">2021-07-30T13:27:00Z</dcterms:created>
  <dcterms:modified xsi:type="dcterms:W3CDTF">2021-08-05T15:34:00Z</dcterms:modified>
</cp:coreProperties>
</file>